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537E" w14:textId="77777777" w:rsidR="008D3C4A" w:rsidRDefault="002170EF">
      <w:pPr>
        <w:spacing w:after="180" w:line="240" w:lineRule="auto"/>
        <w:jc w:val="left"/>
        <w:textAlignment w:val="auto"/>
        <w:rPr>
          <w:rFonts w:ascii="Arial" w:hAnsi="Arial"/>
          <w:b/>
          <w:szCs w:val="22"/>
          <w:lang w:val="en-US"/>
        </w:rPr>
      </w:pPr>
      <w:r>
        <w:rPr>
          <w:rFonts w:ascii="Arial" w:eastAsia="Times New Roman" w:hAnsi="Arial"/>
          <w:b/>
          <w:szCs w:val="22"/>
          <w:lang w:val="en-US"/>
        </w:rPr>
        <w:t>3GPP TSG RAN WG2 Meeting #129                                             R2-</w:t>
      </w:r>
      <w:r w:rsidR="00965932">
        <w:rPr>
          <w:rFonts w:ascii="Arial" w:eastAsia="Times New Roman" w:hAnsi="Arial"/>
          <w:b/>
          <w:szCs w:val="22"/>
          <w:lang w:val="en-US"/>
        </w:rPr>
        <w:t>2500268</w:t>
      </w:r>
    </w:p>
    <w:p w14:paraId="70A6F21F" w14:textId="77777777" w:rsidR="008D3C4A" w:rsidRDefault="002170EF">
      <w:pPr>
        <w:tabs>
          <w:tab w:val="left" w:pos="1701"/>
          <w:tab w:val="right" w:pos="9639"/>
        </w:tabs>
        <w:spacing w:after="240" w:line="240" w:lineRule="auto"/>
        <w:jc w:val="left"/>
        <w:rPr>
          <w:rFonts w:ascii="Arial" w:eastAsia="Times New Roman" w:hAnsi="Arial"/>
          <w:b/>
          <w:szCs w:val="22"/>
          <w:lang w:val="en-US"/>
        </w:rPr>
      </w:pPr>
      <w:r>
        <w:rPr>
          <w:rFonts w:ascii="Arial" w:eastAsia="Times New Roman" w:hAnsi="Arial"/>
          <w:b/>
          <w:szCs w:val="22"/>
          <w:lang w:val="en-US"/>
        </w:rPr>
        <w:t>Athens, Greece, Feb 17</w:t>
      </w:r>
      <w:r>
        <w:rPr>
          <w:rFonts w:ascii="Arial" w:eastAsia="Times New Roman" w:hAnsi="Arial"/>
          <w:b/>
          <w:szCs w:val="22"/>
          <w:vertAlign w:val="superscript"/>
          <w:lang w:val="en-US"/>
        </w:rPr>
        <w:t>th</w:t>
      </w:r>
      <w:r>
        <w:rPr>
          <w:rFonts w:ascii="Arial" w:eastAsia="Times New Roman" w:hAnsi="Arial"/>
          <w:b/>
          <w:szCs w:val="22"/>
          <w:lang w:val="en-US"/>
        </w:rPr>
        <w:t xml:space="preserve"> – 21</w:t>
      </w:r>
      <w:r>
        <w:rPr>
          <w:rFonts w:ascii="Arial" w:eastAsia="Times New Roman" w:hAnsi="Arial"/>
          <w:b/>
          <w:szCs w:val="22"/>
          <w:vertAlign w:val="superscript"/>
          <w:lang w:val="en-US"/>
        </w:rPr>
        <w:t>st</w:t>
      </w:r>
      <w:r>
        <w:rPr>
          <w:rFonts w:ascii="Arial" w:eastAsia="Times New Roman" w:hAnsi="Arial"/>
          <w:b/>
          <w:szCs w:val="22"/>
          <w:lang w:val="en-US"/>
        </w:rPr>
        <w:t>, 2025</w:t>
      </w:r>
    </w:p>
    <w:p w14:paraId="4FA377F0" w14:textId="77777777" w:rsidR="008D3C4A" w:rsidRDefault="002170EF">
      <w:pPr>
        <w:tabs>
          <w:tab w:val="left" w:pos="1701"/>
          <w:tab w:val="right" w:pos="9639"/>
        </w:tabs>
        <w:spacing w:after="240" w:line="240" w:lineRule="auto"/>
        <w:jc w:val="left"/>
        <w:rPr>
          <w:rFonts w:ascii="Arial" w:eastAsia="MS Mincho" w:hAnsi="Arial"/>
          <w:b/>
          <w:sz w:val="24"/>
          <w:szCs w:val="24"/>
          <w:lang w:val="en-US"/>
        </w:rPr>
      </w:pPr>
      <w:r>
        <w:rPr>
          <w:rFonts w:ascii="Arial" w:eastAsia="Times New Roman" w:hAnsi="Arial"/>
          <w:b/>
          <w:szCs w:val="22"/>
          <w:lang w:val="sv-SE"/>
        </w:rPr>
        <w:t>Agenda Item:</w:t>
      </w:r>
      <w:r>
        <w:rPr>
          <w:rFonts w:ascii="Arial" w:eastAsia="Times New Roman" w:hAnsi="Arial"/>
          <w:b/>
          <w:szCs w:val="22"/>
          <w:lang w:val="sv-SE"/>
        </w:rPr>
        <w:tab/>
        <w:t>8.12.2</w:t>
      </w:r>
    </w:p>
    <w:p w14:paraId="4D3D0296" w14:textId="77777777" w:rsidR="008D3C4A" w:rsidRDefault="002170EF">
      <w:pPr>
        <w:tabs>
          <w:tab w:val="left" w:pos="1701"/>
          <w:tab w:val="right" w:pos="9639"/>
        </w:tabs>
        <w:spacing w:after="240" w:line="240" w:lineRule="auto"/>
        <w:jc w:val="left"/>
        <w:rPr>
          <w:rFonts w:ascii="Arial" w:eastAsia="Times New Roman" w:hAnsi="Arial"/>
          <w:b/>
          <w:szCs w:val="22"/>
          <w:lang w:val="en-US"/>
        </w:rPr>
      </w:pPr>
      <w:r>
        <w:rPr>
          <w:rFonts w:ascii="Arial" w:eastAsia="Times New Roman" w:hAnsi="Arial"/>
          <w:b/>
          <w:szCs w:val="22"/>
          <w:lang w:val="en-US"/>
        </w:rPr>
        <w:t>Source:</w:t>
      </w:r>
      <w:r>
        <w:rPr>
          <w:rFonts w:ascii="Arial" w:eastAsia="Times New Roman" w:hAnsi="Arial"/>
          <w:b/>
          <w:szCs w:val="22"/>
          <w:lang w:val="en-US"/>
        </w:rPr>
        <w:tab/>
        <w:t>Xiaomi</w:t>
      </w:r>
    </w:p>
    <w:p w14:paraId="38990A83" w14:textId="77777777" w:rsidR="008D3C4A" w:rsidRDefault="002170EF">
      <w:pPr>
        <w:tabs>
          <w:tab w:val="left" w:pos="1701"/>
          <w:tab w:val="right" w:pos="9639"/>
        </w:tabs>
        <w:spacing w:after="240" w:line="240" w:lineRule="auto"/>
        <w:jc w:val="left"/>
        <w:rPr>
          <w:rFonts w:ascii="Arial" w:hAnsi="Arial"/>
          <w:b/>
          <w:szCs w:val="22"/>
          <w:lang w:val="en-US"/>
        </w:rPr>
      </w:pPr>
      <w:r>
        <w:rPr>
          <w:rFonts w:ascii="Arial" w:eastAsia="Times New Roman" w:hAnsi="Arial"/>
          <w:b/>
          <w:szCs w:val="22"/>
          <w:lang w:val="en-US"/>
        </w:rPr>
        <w:t>Title:</w:t>
      </w:r>
      <w:r>
        <w:rPr>
          <w:rFonts w:ascii="Arial" w:eastAsia="Times New Roman" w:hAnsi="Arial"/>
          <w:b/>
          <w:szCs w:val="22"/>
          <w:lang w:val="en-US"/>
        </w:rPr>
        <w:tab/>
      </w:r>
      <w:r>
        <w:rPr>
          <w:rFonts w:ascii="Arial" w:hAnsi="Arial"/>
          <w:b/>
          <w:szCs w:val="22"/>
          <w:lang w:val="en-US"/>
        </w:rPr>
        <w:t>Discussion on asymmetric DL sTRP and UL mTRP</w:t>
      </w:r>
    </w:p>
    <w:p w14:paraId="62350B25" w14:textId="77777777" w:rsidR="008D3C4A" w:rsidRDefault="002170E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27F97631" w14:textId="77777777" w:rsidR="008D3C4A" w:rsidRDefault="002170EF">
      <w:pPr>
        <w:pStyle w:val="Heading1"/>
        <w:pBdr>
          <w:top w:val="single" w:sz="12" w:space="1" w:color="auto"/>
        </w:pBdr>
        <w:jc w:val="left"/>
      </w:pPr>
      <w:bookmarkStart w:id="0" w:name="_Ref165266342"/>
      <w:r>
        <w:t>Introduction</w:t>
      </w:r>
      <w:bookmarkEnd w:id="0"/>
    </w:p>
    <w:p w14:paraId="2837F0EC" w14:textId="77777777" w:rsidR="008D3C4A" w:rsidRDefault="002170EF">
      <w:pPr>
        <w:rPr>
          <w:rFonts w:ascii="Times" w:eastAsia="等线" w:hAnsi="Times" w:cs="Batang"/>
          <w:szCs w:val="18"/>
        </w:rPr>
      </w:pPr>
      <w:r>
        <w:rPr>
          <w:rFonts w:ascii="Times" w:eastAsia="等线" w:hAnsi="Times" w:cs="Batang"/>
          <w:szCs w:val="18"/>
        </w:rPr>
        <w:t>During RAN2 #128 meeting, following agreements were made for asymmetric DL sTRP and UL mTRP:</w:t>
      </w:r>
    </w:p>
    <w:tbl>
      <w:tblPr>
        <w:tblStyle w:val="TableGrid"/>
        <w:tblW w:w="9855" w:type="dxa"/>
        <w:tblLayout w:type="fixed"/>
        <w:tblLook w:val="04A0" w:firstRow="1" w:lastRow="0" w:firstColumn="1" w:lastColumn="0" w:noHBand="0" w:noVBand="1"/>
      </w:tblPr>
      <w:tblGrid>
        <w:gridCol w:w="9855"/>
      </w:tblGrid>
      <w:tr w:rsidR="008D3C4A" w14:paraId="0D4B224E" w14:textId="77777777">
        <w:tc>
          <w:tcPr>
            <w:tcW w:w="9855" w:type="dxa"/>
          </w:tcPr>
          <w:p w14:paraId="05224D47" w14:textId="77777777" w:rsidR="008D3C4A" w:rsidRDefault="002170EF">
            <w:pPr>
              <w:rPr>
                <w:b/>
                <w:bCs/>
              </w:rPr>
            </w:pPr>
            <w:r>
              <w:rPr>
                <w:b/>
              </w:rPr>
              <w:t xml:space="preserve">New MAC CE is </w:t>
            </w:r>
            <w:r>
              <w:rPr>
                <w:rFonts w:hint="eastAsia"/>
                <w:b/>
              </w:rPr>
              <w:t>introduced</w:t>
            </w:r>
            <w:r>
              <w:rPr>
                <w:b/>
              </w:rPr>
              <w:t xml:space="preserve"> </w:t>
            </w:r>
            <w:r>
              <w:rPr>
                <w:rFonts w:hint="eastAsia"/>
                <w:b/>
              </w:rPr>
              <w:t xml:space="preserve">for </w:t>
            </w:r>
            <w:r>
              <w:rPr>
                <w:b/>
              </w:rPr>
              <w:t>PL offset update</w:t>
            </w:r>
            <w:r>
              <w:rPr>
                <w:rFonts w:hint="eastAsia"/>
                <w:b/>
              </w:rPr>
              <w:t xml:space="preserve"> for a</w:t>
            </w:r>
            <w:r>
              <w:rPr>
                <w:b/>
              </w:rPr>
              <w:t>symmetric DL sTRP/UL mTRP</w:t>
            </w:r>
            <w:r>
              <w:rPr>
                <w:rFonts w:hint="eastAsia"/>
                <w:b/>
              </w:rPr>
              <w:t xml:space="preserve">. </w:t>
            </w:r>
            <w:r>
              <w:rPr>
                <w:b/>
                <w:iCs/>
              </w:rPr>
              <w:t>This</w:t>
            </w:r>
            <w:r>
              <w:rPr>
                <w:rFonts w:hint="eastAsia"/>
                <w:b/>
                <w:iCs/>
              </w:rPr>
              <w:t xml:space="preserve"> new MAC CE is identified by new eLCID. </w:t>
            </w:r>
          </w:p>
          <w:p w14:paraId="0FFB5179" w14:textId="77777777" w:rsidR="008D3C4A" w:rsidRDefault="002170EF">
            <w:pPr>
              <w:rPr>
                <w:b/>
                <w:iCs/>
              </w:rPr>
            </w:pPr>
            <w:r>
              <w:rPr>
                <w:b/>
                <w:iCs/>
              </w:rPr>
              <w:t>Absolute value of PL offset is indicated in the new MAC CE.</w:t>
            </w:r>
            <w:r>
              <w:rPr>
                <w:rFonts w:hint="eastAsia"/>
                <w:b/>
                <w:iCs/>
              </w:rPr>
              <w:t xml:space="preserve"> For the offset value, t</w:t>
            </w:r>
            <w:r>
              <w:rPr>
                <w:b/>
                <w:iCs/>
              </w:rPr>
              <w:t>he value range i</w:t>
            </w:r>
            <w:r>
              <w:rPr>
                <w:rFonts w:hint="eastAsia"/>
                <w:b/>
                <w:iCs/>
              </w:rPr>
              <w:t>s</w:t>
            </w:r>
            <w:r>
              <w:rPr>
                <w:b/>
                <w:iCs/>
              </w:rPr>
              <w:t xml:space="preserve"> [-12, 60] dB and the step size is 4dB.</w:t>
            </w:r>
          </w:p>
          <w:p w14:paraId="377136AB" w14:textId="77777777" w:rsidR="008D3C4A" w:rsidRDefault="002170EF">
            <w:pPr>
              <w:rPr>
                <w:b/>
              </w:rPr>
            </w:pPr>
            <w:r>
              <w:rPr>
                <w:rFonts w:hint="eastAsia"/>
                <w:b/>
              </w:rPr>
              <w:t xml:space="preserve">In the MAC CE, </w:t>
            </w:r>
            <w:r>
              <w:rPr>
                <w:b/>
              </w:rPr>
              <w:t xml:space="preserve">PL offset </w:t>
            </w:r>
            <w:r>
              <w:rPr>
                <w:rFonts w:hint="eastAsia"/>
                <w:b/>
              </w:rPr>
              <w:t xml:space="preserve">value can be updated for any configured TCI states with RRC configured PL offset, i.e., not limited to the activated TCI states. </w:t>
            </w:r>
          </w:p>
        </w:tc>
      </w:tr>
    </w:tbl>
    <w:p w14:paraId="166FB832" w14:textId="77777777" w:rsidR="008D3C4A" w:rsidRDefault="002170EF">
      <w:r>
        <w:rPr>
          <w:rFonts w:hint="eastAsia"/>
        </w:rPr>
        <w:t>I</w:t>
      </w:r>
      <w:r>
        <w:t>n this contribution, we further discuss the RAN2 impact of asymmetric DL sTRP and UL mTRP.</w:t>
      </w:r>
    </w:p>
    <w:p w14:paraId="56FA0FEF" w14:textId="77777777" w:rsidR="008D3C4A" w:rsidRDefault="002170EF">
      <w:pPr>
        <w:pStyle w:val="Heading1"/>
        <w:jc w:val="left"/>
      </w:pPr>
      <w:r>
        <w:rPr>
          <w:rFonts w:hint="eastAsia"/>
        </w:rPr>
        <w:t>Discussion</w:t>
      </w:r>
    </w:p>
    <w:p w14:paraId="52421F63" w14:textId="77777777" w:rsidR="008D3C4A" w:rsidRDefault="002170EF">
      <w:pPr>
        <w:pStyle w:val="Heading2"/>
      </w:pPr>
      <w:r>
        <w:t>New MAC CE Design</w:t>
      </w:r>
    </w:p>
    <w:p w14:paraId="4DBAF174" w14:textId="77777777" w:rsidR="008D3C4A" w:rsidRDefault="002170EF">
      <w:r>
        <w:t>As mentioned above, RAN2 has agreed to use a new MAC CE to update PL offset for asymmetric DL sTRP/UL mTRP. In this section, we mainly discuss the detailed design of this new MAC CE.</w:t>
      </w:r>
    </w:p>
    <w:p w14:paraId="17CDDCD7" w14:textId="77777777" w:rsidR="008D3C4A" w:rsidRPr="00965932" w:rsidRDefault="002170EF">
      <w:pPr>
        <w:rPr>
          <w:i/>
          <w:iCs/>
          <w:u w:val="single"/>
        </w:rPr>
      </w:pPr>
      <w:r w:rsidRPr="00965932">
        <w:rPr>
          <w:i/>
          <w:iCs/>
          <w:u w:val="single"/>
        </w:rPr>
        <w:t>One/More TCI state within a MAC CE</w:t>
      </w:r>
    </w:p>
    <w:p w14:paraId="4F9DD495" w14:textId="77777777" w:rsidR="008D3C4A" w:rsidRDefault="002170EF">
      <w:r>
        <w:t>As agreed by RAN2 #128 meeting, PL offset value can be updated for any configured TCI states (i.e. not just activated TCI state), which means PL offset for multiple TCI states can be updated. There are mainly two options:</w:t>
      </w:r>
    </w:p>
    <w:p w14:paraId="74F145F9" w14:textId="77777777" w:rsidR="008D3C4A" w:rsidRDefault="002170EF" w:rsidP="00965932">
      <w:pPr>
        <w:numPr>
          <w:ilvl w:val="0"/>
          <w:numId w:val="9"/>
        </w:numPr>
      </w:pPr>
      <w:r>
        <w:t>Option 1 (fixed size): One MAC CE updates pathloss offset value for one joint/UL TCI state. If pathloss update is needed for multiple TCI states, multiple MAC CEs are needed.</w:t>
      </w:r>
    </w:p>
    <w:p w14:paraId="6716463C" w14:textId="77777777" w:rsidR="008D3C4A" w:rsidRDefault="002170EF" w:rsidP="00965932">
      <w:pPr>
        <w:numPr>
          <w:ilvl w:val="0"/>
          <w:numId w:val="9"/>
        </w:numPr>
      </w:pPr>
      <w:r>
        <w:t>Option 2 (variable size): One MAC CE updates pathloss offset value(s) for one or more joint/UL TCI state(s).</w:t>
      </w:r>
    </w:p>
    <w:p w14:paraId="5C915179" w14:textId="77777777" w:rsidR="008D3C4A" w:rsidRDefault="002170EF">
      <w:r>
        <w:t>Technically both options can work. However, in Option 1, gNB has to provide multiple MAC CEs to update the pathloss offset values for more than one joint/UL TCI states which may cause additional signaling overheads over the air interface. Option 2 MAC CE with variable size can provide more flexibiltiy compared to Option 1.</w:t>
      </w:r>
    </w:p>
    <w:p w14:paraId="4DEF7B74" w14:textId="77777777" w:rsidR="008D3C4A" w:rsidRPr="00965932" w:rsidRDefault="002170EF" w:rsidP="002170EF">
      <w:pPr>
        <w:pStyle w:val="Obs-prop"/>
      </w:pPr>
      <w:r w:rsidRPr="00965932">
        <w:t xml:space="preserve">Proposal </w:t>
      </w:r>
      <w:r w:rsidR="00965932">
        <w:t>1</w:t>
      </w:r>
      <w:r w:rsidRPr="00965932">
        <w:t xml:space="preserve">: One MAC CE can </w:t>
      </w:r>
      <w:r>
        <w:t xml:space="preserve">include </w:t>
      </w:r>
      <w:r w:rsidRPr="00965932">
        <w:t>pathloss offset value(s)</w:t>
      </w:r>
      <w:r>
        <w:t xml:space="preserve"> update</w:t>
      </w:r>
      <w:r w:rsidRPr="00965932">
        <w:t xml:space="preserve"> for one or more joint/UL TCI-state(s).</w:t>
      </w:r>
    </w:p>
    <w:p w14:paraId="775FEB93" w14:textId="77777777" w:rsidR="008D3C4A" w:rsidRDefault="008D3C4A"/>
    <w:p w14:paraId="35DD6FD2" w14:textId="77777777" w:rsidR="008D3C4A" w:rsidRPr="00965932" w:rsidRDefault="002170EF">
      <w:pPr>
        <w:rPr>
          <w:i/>
          <w:iCs/>
          <w:u w:val="single"/>
        </w:rPr>
      </w:pPr>
      <w:r w:rsidRPr="00965932">
        <w:rPr>
          <w:i/>
          <w:iCs/>
          <w:u w:val="single"/>
        </w:rPr>
        <w:t>ServingCell ID and BWP ID</w:t>
      </w:r>
    </w:p>
    <w:p w14:paraId="0B17AA3A" w14:textId="77777777" w:rsidR="008D3C4A" w:rsidRPr="00965932" w:rsidRDefault="002170EF">
      <w:r>
        <w:lastRenderedPageBreak/>
        <w:t xml:space="preserve">Considering TCI state ID is cell/BWP specific, similar as other TCI state indication MAC CE, it is nature to </w:t>
      </w:r>
      <w:r w:rsidRPr="00965932">
        <w:t>include serving cell ID that the MAC CE applied for and UL/DL BWP ID.</w:t>
      </w:r>
    </w:p>
    <w:p w14:paraId="25EA2BDE" w14:textId="77777777" w:rsidR="008D3C4A" w:rsidRPr="00965932" w:rsidRDefault="002170EF">
      <w:r w:rsidRPr="00965932">
        <w:t>Following legacy TCI state related MAC CE, pathloss offset update MAC CE is also designed per cell, where different serving cells will use different MAC CEs to indicate its pathloss offset update separately.</w:t>
      </w:r>
    </w:p>
    <w:p w14:paraId="23A1B15A" w14:textId="77777777" w:rsidR="008D3C4A" w:rsidRPr="00965932" w:rsidRDefault="002170EF">
      <w:r w:rsidRPr="00965932">
        <w:t>Regarding to BWP ID, for joint TCI state, DL BWP ID is indicated, while UL BWP ID is indicated for UL TCI state. To differenciate whether the BWP ID is for DL or UL, an additional bit is introduced to indicate whetherBWP ID is for DL or UL.</w:t>
      </w:r>
    </w:p>
    <w:p w14:paraId="0D1D8B09" w14:textId="77777777" w:rsidR="008D3C4A" w:rsidRDefault="002170EF">
      <w:pPr>
        <w:rPr>
          <w:i/>
          <w:iCs/>
          <w:u w:val="single"/>
        </w:rPr>
      </w:pPr>
      <w:r w:rsidRPr="00965932">
        <w:rPr>
          <w:i/>
          <w:iCs/>
          <w:u w:val="single"/>
        </w:rPr>
        <w:t>TCI state ID or codepoint</w:t>
      </w:r>
    </w:p>
    <w:p w14:paraId="416B9ABB" w14:textId="77777777" w:rsidR="008D3C4A" w:rsidRDefault="002170EF">
      <w:r>
        <w:t>The next question is whether to use codepoint or TCI state ID directly in MAC CE for the TCI state with udpated pathloss offset. In our understanding, to save more bits of MAC CE, codepoints is sufficient as 1:1 mapping is defined between active TCI state and codepoint, where 16-bit is needed for sDCI method for asymmetric DL sTRP/UL mTRP.</w:t>
      </w:r>
    </w:p>
    <w:p w14:paraId="581BD631" w14:textId="77777777" w:rsidR="008D3C4A" w:rsidRDefault="002170EF">
      <w:r>
        <w:t>With above statement, the following design of MAC CE can be considered to update pathloss offset.</w:t>
      </w:r>
    </w:p>
    <w:p w14:paraId="3EF502F9" w14:textId="77777777" w:rsidR="008D3C4A" w:rsidRPr="00965932" w:rsidRDefault="002170EF" w:rsidP="00965932">
      <w:pPr>
        <w:pStyle w:val="Obs-prop"/>
      </w:pPr>
      <w:r w:rsidRPr="00965932">
        <w:t xml:space="preserve">Proposal </w:t>
      </w:r>
      <w:r w:rsidR="00965932">
        <w:t>2</w:t>
      </w:r>
      <w:r w:rsidRPr="00965932">
        <w:t>: The new pathloss offset update MAC CE consists of the following fields:</w:t>
      </w:r>
    </w:p>
    <w:p w14:paraId="587FD6E2" w14:textId="77777777" w:rsidR="008D3C4A" w:rsidRDefault="002170EF" w:rsidP="00965932">
      <w:pPr>
        <w:pStyle w:val="Obs-prop"/>
        <w:ind w:leftChars="100" w:left="220"/>
      </w:pPr>
      <w:r w:rsidRPr="00965932">
        <w:t xml:space="preserve">- Serving cell ID: This field indicates the identity of the </w:t>
      </w:r>
      <w:r>
        <w:t>s</w:t>
      </w:r>
      <w:r w:rsidRPr="00965932">
        <w:t xml:space="preserve">erving </w:t>
      </w:r>
      <w:r>
        <w:t>c</w:t>
      </w:r>
      <w:r w:rsidRPr="00965932">
        <w:t>ell for which the MAC CE applies.</w:t>
      </w:r>
    </w:p>
    <w:p w14:paraId="3B63806E" w14:textId="77777777" w:rsidR="008D3C4A" w:rsidRPr="00965932" w:rsidRDefault="002170EF" w:rsidP="00965932">
      <w:pPr>
        <w:pStyle w:val="Obs-prop"/>
        <w:ind w:leftChars="100" w:left="220"/>
      </w:pPr>
      <w:r>
        <w:t>- D/U: This field indicates whether BWP ID is for UL or DL.</w:t>
      </w:r>
    </w:p>
    <w:p w14:paraId="7342DE1D" w14:textId="77777777" w:rsidR="008D3C4A" w:rsidRPr="00965932" w:rsidRDefault="002170EF" w:rsidP="00965932">
      <w:pPr>
        <w:pStyle w:val="Obs-prop"/>
        <w:ind w:leftChars="100" w:left="220"/>
      </w:pPr>
      <w:r w:rsidRPr="00965932">
        <w:t xml:space="preserve">- DL/UL BWP ID: </w:t>
      </w:r>
      <w:r>
        <w:t>DL BWP ID should be indicated for the joint TCI state and the UL BWP ID should be indicated for the UL TCI state.</w:t>
      </w:r>
    </w:p>
    <w:p w14:paraId="674FFCCA" w14:textId="77777777" w:rsidR="008D3C4A" w:rsidRPr="00965932" w:rsidRDefault="002170EF" w:rsidP="00965932">
      <w:pPr>
        <w:pStyle w:val="Obs-prop"/>
        <w:ind w:leftChars="100" w:left="220"/>
      </w:pPr>
      <w:r w:rsidRPr="00965932">
        <w:t xml:space="preserve">- </w:t>
      </w:r>
      <w:r>
        <w:t>Codepoint</w:t>
      </w:r>
      <w:r w:rsidRPr="00965932">
        <w:t xml:space="preserve">: </w:t>
      </w:r>
      <w:r>
        <w:t>Fi,j: This field indicates for the TCI state ID fields associated with the codepoint i of the DCI Transmission Configuration Indication field whether the j-th joint TCI state is present or not,</w:t>
      </w:r>
    </w:p>
    <w:p w14:paraId="02A1ADC6" w14:textId="77777777" w:rsidR="008D3C4A" w:rsidRPr="00965932" w:rsidRDefault="002170EF" w:rsidP="00965932">
      <w:pPr>
        <w:pStyle w:val="Obs-prop"/>
        <w:ind w:leftChars="100" w:left="220"/>
      </w:pPr>
      <w:r w:rsidRPr="00965932">
        <w:t xml:space="preserve">- Pathloss offset value </w:t>
      </w:r>
    </w:p>
    <w:p w14:paraId="0F9436FC" w14:textId="77777777" w:rsidR="008D3C4A" w:rsidRDefault="002170EF" w:rsidP="00965932">
      <w:pPr>
        <w:jc w:val="center"/>
      </w:pPr>
      <w:r>
        <w:rPr>
          <w:noProof/>
        </w:rPr>
        <w:drawing>
          <wp:inline distT="0" distB="0" distL="114300" distR="114300" wp14:anchorId="2EC18605" wp14:editId="513F4B40">
            <wp:extent cx="4105275" cy="31908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4105275" cy="3190875"/>
                    </a:xfrm>
                    <a:prstGeom prst="rect">
                      <a:avLst/>
                    </a:prstGeom>
                  </pic:spPr>
                </pic:pic>
              </a:graphicData>
            </a:graphic>
          </wp:inline>
        </w:drawing>
      </w:r>
      <w:r>
        <w:t xml:space="preserve"> </w:t>
      </w:r>
    </w:p>
    <w:p w14:paraId="440E21EA" w14:textId="77777777" w:rsidR="008D3C4A" w:rsidRDefault="002170EF">
      <w:pPr>
        <w:pStyle w:val="Heading2"/>
      </w:pPr>
      <w:r>
        <w:t>PHR</w:t>
      </w:r>
    </w:p>
    <w:p w14:paraId="6D37D99C" w14:textId="77777777" w:rsidR="008D3C4A" w:rsidRDefault="002170EF">
      <w:pPr>
        <w:rPr>
          <w:sz w:val="20"/>
        </w:rPr>
      </w:pPr>
      <w:r>
        <w:rPr>
          <w:sz w:val="20"/>
        </w:rPr>
        <w:t>According to the WID [1] as quoted below, only one pathloss reference is configured for both UL-only TRP and UL+DL TRP:</w:t>
      </w:r>
    </w:p>
    <w:tbl>
      <w:tblPr>
        <w:tblStyle w:val="TableGrid"/>
        <w:tblW w:w="9855" w:type="dxa"/>
        <w:tblLayout w:type="fixed"/>
        <w:tblLook w:val="04A0" w:firstRow="1" w:lastRow="0" w:firstColumn="1" w:lastColumn="0" w:noHBand="0" w:noVBand="1"/>
      </w:tblPr>
      <w:tblGrid>
        <w:gridCol w:w="9855"/>
      </w:tblGrid>
      <w:tr w:rsidR="008D3C4A" w14:paraId="3C893407" w14:textId="77777777">
        <w:tc>
          <w:tcPr>
            <w:tcW w:w="9855" w:type="dxa"/>
          </w:tcPr>
          <w:p w14:paraId="12A41A14" w14:textId="77777777" w:rsidR="008D3C4A" w:rsidRDefault="002170EF">
            <w:pPr>
              <w:pStyle w:val="ListParagraph"/>
              <w:numPr>
                <w:ilvl w:val="0"/>
                <w:numId w:val="10"/>
              </w:numPr>
              <w:tabs>
                <w:tab w:val="left" w:pos="1440"/>
              </w:tabs>
              <w:snapToGrid w:val="0"/>
              <w:ind w:firstLineChars="0"/>
              <w:rPr>
                <w:rFonts w:eastAsia="Times New Roman"/>
                <w:sz w:val="20"/>
                <w:szCs w:val="20"/>
                <w:lang w:val="en-US"/>
              </w:rPr>
            </w:pPr>
            <w:r>
              <w:rPr>
                <w:rFonts w:eastAsia="Times New Roman"/>
                <w:sz w:val="20"/>
                <w:szCs w:val="20"/>
                <w:lang w:val="en-US"/>
              </w:rPr>
              <w:lastRenderedPageBreak/>
              <w:t xml:space="preserve">Two closed-loop PC adjustment states for SRS, both separate from PUSCH; and pathloss offset configurations for pathloss calculation to UL TRP(s), when the pathloss RS is from DL sTRP. </w:t>
            </w:r>
          </w:p>
        </w:tc>
      </w:tr>
    </w:tbl>
    <w:p w14:paraId="769DC44F" w14:textId="77777777" w:rsidR="008D3C4A" w:rsidRDefault="002170EF">
      <w:pPr>
        <w:rPr>
          <w:sz w:val="20"/>
        </w:rPr>
      </w:pPr>
      <w:r>
        <w:rPr>
          <w:sz w:val="20"/>
        </w:rPr>
        <w:t>It is further agreed in RAN2 #128 meeting that a new MAC CE is introduced to indicate the absolute value of PL offset for asymmetric DL sTRP and UL mTRP.</w:t>
      </w:r>
    </w:p>
    <w:tbl>
      <w:tblPr>
        <w:tblStyle w:val="TableGrid"/>
        <w:tblW w:w="9855" w:type="dxa"/>
        <w:tblLayout w:type="fixed"/>
        <w:tblLook w:val="04A0" w:firstRow="1" w:lastRow="0" w:firstColumn="1" w:lastColumn="0" w:noHBand="0" w:noVBand="1"/>
      </w:tblPr>
      <w:tblGrid>
        <w:gridCol w:w="9855"/>
      </w:tblGrid>
      <w:tr w:rsidR="008D3C4A" w14:paraId="7AF94CBF" w14:textId="77777777">
        <w:tc>
          <w:tcPr>
            <w:tcW w:w="9855" w:type="dxa"/>
          </w:tcPr>
          <w:p w14:paraId="1D810DC0" w14:textId="77777777" w:rsidR="008D3C4A" w:rsidRDefault="002170EF">
            <w:pPr>
              <w:rPr>
                <w:b/>
                <w:bCs/>
                <w:sz w:val="20"/>
              </w:rPr>
            </w:pPr>
            <w:r>
              <w:rPr>
                <w:b/>
                <w:sz w:val="20"/>
              </w:rPr>
              <w:t xml:space="preserve">New MAC CE is </w:t>
            </w:r>
            <w:r>
              <w:rPr>
                <w:rFonts w:hint="eastAsia"/>
                <w:b/>
                <w:sz w:val="20"/>
              </w:rPr>
              <w:t>introduced</w:t>
            </w:r>
            <w:r>
              <w:rPr>
                <w:b/>
                <w:sz w:val="20"/>
              </w:rPr>
              <w:t xml:space="preserve"> </w:t>
            </w:r>
            <w:r>
              <w:rPr>
                <w:rFonts w:hint="eastAsia"/>
                <w:b/>
                <w:sz w:val="20"/>
              </w:rPr>
              <w:t xml:space="preserve">for </w:t>
            </w:r>
            <w:r>
              <w:rPr>
                <w:b/>
                <w:sz w:val="20"/>
              </w:rPr>
              <w:t>PL offset update</w:t>
            </w:r>
            <w:r>
              <w:rPr>
                <w:rFonts w:hint="eastAsia"/>
                <w:b/>
                <w:sz w:val="20"/>
              </w:rPr>
              <w:t xml:space="preserve"> for a</w:t>
            </w:r>
            <w:r>
              <w:rPr>
                <w:b/>
                <w:sz w:val="20"/>
              </w:rPr>
              <w:t>symmetric DL sTRP/UL mTRP</w:t>
            </w:r>
            <w:r>
              <w:rPr>
                <w:rFonts w:hint="eastAsia"/>
                <w:b/>
                <w:sz w:val="20"/>
              </w:rPr>
              <w:t xml:space="preserve">. </w:t>
            </w:r>
            <w:r>
              <w:rPr>
                <w:b/>
                <w:iCs/>
                <w:sz w:val="20"/>
              </w:rPr>
              <w:t>This</w:t>
            </w:r>
            <w:r>
              <w:rPr>
                <w:rFonts w:hint="eastAsia"/>
                <w:b/>
                <w:iCs/>
                <w:sz w:val="20"/>
              </w:rPr>
              <w:t xml:space="preserve"> new MAC CE is identified by new eLCID. </w:t>
            </w:r>
          </w:p>
        </w:tc>
      </w:tr>
    </w:tbl>
    <w:p w14:paraId="49023EF6" w14:textId="77777777" w:rsidR="008D3C4A" w:rsidRDefault="002170EF">
      <w:pPr>
        <w:rPr>
          <w:sz w:val="20"/>
        </w:rPr>
      </w:pPr>
      <w:r>
        <w:rPr>
          <w:sz w:val="20"/>
        </w:rPr>
        <w:t xml:space="preserve">According to PHR procedure defined in 38.321 [2], when the path loss is changed above a certain threshold (i.e. </w:t>
      </w:r>
      <w:r>
        <w:rPr>
          <w:rFonts w:eastAsia="Times New Roman"/>
          <w:i/>
          <w:sz w:val="20"/>
          <w:lang w:eastAsia="ja-JP"/>
        </w:rPr>
        <w:t>phr-Tx-PowerFactorChange</w:t>
      </w:r>
      <w:r>
        <w:rPr>
          <w:rFonts w:eastAsia="Times New Roman"/>
          <w:iCs/>
          <w:sz w:val="20"/>
          <w:lang w:eastAsia="ja-JP"/>
        </w:rPr>
        <w:t>)</w:t>
      </w:r>
      <w:r>
        <w:rPr>
          <w:sz w:val="20"/>
        </w:rPr>
        <w:t>, the UE should trigger a power headroom report.</w:t>
      </w:r>
    </w:p>
    <w:tbl>
      <w:tblPr>
        <w:tblStyle w:val="TableGrid"/>
        <w:tblW w:w="9855" w:type="dxa"/>
        <w:tblLayout w:type="fixed"/>
        <w:tblLook w:val="04A0" w:firstRow="1" w:lastRow="0" w:firstColumn="1" w:lastColumn="0" w:noHBand="0" w:noVBand="1"/>
      </w:tblPr>
      <w:tblGrid>
        <w:gridCol w:w="9855"/>
      </w:tblGrid>
      <w:tr w:rsidR="008D3C4A" w14:paraId="06589A5F" w14:textId="77777777">
        <w:tc>
          <w:tcPr>
            <w:tcW w:w="9855" w:type="dxa"/>
          </w:tcPr>
          <w:p w14:paraId="76363BB4" w14:textId="77777777" w:rsidR="008D3C4A" w:rsidRDefault="002170EF">
            <w:pPr>
              <w:keepNext/>
              <w:keepLines/>
              <w:spacing w:before="120" w:after="180" w:line="240" w:lineRule="auto"/>
              <w:jc w:val="left"/>
              <w:outlineLvl w:val="2"/>
              <w:rPr>
                <w:rFonts w:ascii="Arial" w:eastAsia="Times New Roman" w:hAnsi="Arial"/>
                <w:sz w:val="20"/>
                <w:lang w:eastAsia="ko-KR"/>
              </w:rPr>
            </w:pPr>
            <w:bookmarkStart w:id="1" w:name="_Toc46490331"/>
            <w:bookmarkStart w:id="2" w:name="_Toc52796488"/>
            <w:bookmarkStart w:id="3" w:name="_Toc178200525"/>
            <w:bookmarkStart w:id="4" w:name="_Toc37296205"/>
            <w:bookmarkStart w:id="5" w:name="_Toc52752026"/>
            <w:r>
              <w:rPr>
                <w:rFonts w:ascii="Arial" w:eastAsia="Times New Roman" w:hAnsi="Arial"/>
                <w:sz w:val="20"/>
                <w:lang w:eastAsia="ko-KR"/>
              </w:rPr>
              <w:t>5.4.6</w:t>
            </w:r>
            <w:r>
              <w:rPr>
                <w:rFonts w:ascii="Arial" w:eastAsia="Times New Roman" w:hAnsi="Arial"/>
                <w:sz w:val="20"/>
                <w:lang w:eastAsia="ko-KR"/>
              </w:rPr>
              <w:tab/>
              <w:t>Power Headroom Reporting</w:t>
            </w:r>
            <w:bookmarkEnd w:id="1"/>
            <w:bookmarkEnd w:id="2"/>
            <w:bookmarkEnd w:id="3"/>
            <w:bookmarkEnd w:id="4"/>
            <w:bookmarkEnd w:id="5"/>
          </w:p>
          <w:p w14:paraId="199D6E84" w14:textId="77777777" w:rsidR="008D3C4A" w:rsidRDefault="002170EF">
            <w:pPr>
              <w:rPr>
                <w:sz w:val="20"/>
              </w:rPr>
            </w:pPr>
            <w:r>
              <w:rPr>
                <w:sz w:val="20"/>
              </w:rPr>
              <w:t>…</w:t>
            </w:r>
          </w:p>
          <w:p w14:paraId="47A576D3" w14:textId="77777777" w:rsidR="008D3C4A" w:rsidRDefault="002170EF">
            <w:pPr>
              <w:spacing w:after="180" w:line="240" w:lineRule="auto"/>
              <w:jc w:val="left"/>
              <w:rPr>
                <w:rFonts w:eastAsia="Times New Roman"/>
                <w:sz w:val="20"/>
                <w:lang w:eastAsia="ja-JP"/>
              </w:rPr>
            </w:pPr>
            <w:r>
              <w:rPr>
                <w:rFonts w:eastAsia="Times New Roman"/>
                <w:sz w:val="20"/>
                <w:lang w:eastAsia="ja-JP"/>
              </w:rPr>
              <w:t>A Power Headroom Report (PHR) shall be triggered if any of the following events occur:</w:t>
            </w:r>
          </w:p>
          <w:p w14:paraId="31CC5153" w14:textId="77777777" w:rsidR="008D3C4A" w:rsidRDefault="002170EF">
            <w:pPr>
              <w:spacing w:after="180" w:line="240" w:lineRule="auto"/>
              <w:ind w:left="568" w:hanging="284"/>
              <w:jc w:val="left"/>
              <w:rPr>
                <w:rFonts w:eastAsia="Malgun Gothic"/>
                <w:sz w:val="20"/>
                <w:lang w:eastAsia="ko-KR"/>
              </w:rPr>
            </w:pPr>
            <w:r>
              <w:rPr>
                <w:rFonts w:eastAsia="Times New Roman"/>
                <w:sz w:val="20"/>
                <w:lang w:eastAsia="ja-JP"/>
              </w:rPr>
              <w:t>-</w:t>
            </w:r>
            <w:r>
              <w:rPr>
                <w:rFonts w:eastAsia="Times New Roman"/>
                <w:sz w:val="20"/>
                <w:lang w:eastAsia="ja-JP"/>
              </w:rPr>
              <w:tab/>
            </w:r>
            <w:r>
              <w:rPr>
                <w:rFonts w:eastAsia="Times New Roman"/>
                <w:i/>
                <w:sz w:val="20"/>
                <w:lang w:eastAsia="ja-JP"/>
              </w:rPr>
              <w:t>p</w:t>
            </w:r>
            <w:r>
              <w:rPr>
                <w:rFonts w:eastAsia="Times New Roman"/>
                <w:i/>
                <w:sz w:val="20"/>
                <w:lang w:eastAsia="ko-KR"/>
              </w:rPr>
              <w:t>hr-P</w:t>
            </w:r>
            <w:r>
              <w:rPr>
                <w:rFonts w:eastAsia="Times New Roman"/>
                <w:i/>
                <w:sz w:val="20"/>
                <w:lang w:eastAsia="ja-JP"/>
              </w:rPr>
              <w:t>rohibitTimer</w:t>
            </w:r>
            <w:r>
              <w:rPr>
                <w:rFonts w:eastAsia="Times New Roman"/>
                <w:sz w:val="20"/>
                <w:lang w:eastAsia="ja-JP"/>
              </w:rPr>
              <w:t xml:space="preserve"> expires or has expired and </w:t>
            </w:r>
            <w:r>
              <w:rPr>
                <w:rFonts w:eastAsia="Times New Roman"/>
                <w:sz w:val="20"/>
                <w:highlight w:val="yellow"/>
                <w:lang w:eastAsia="ja-JP"/>
              </w:rPr>
              <w:t xml:space="preserve">the path loss has changed more than </w:t>
            </w:r>
            <w:r>
              <w:rPr>
                <w:rFonts w:eastAsia="Times New Roman"/>
                <w:i/>
                <w:sz w:val="20"/>
                <w:highlight w:val="yellow"/>
                <w:lang w:eastAsia="ja-JP"/>
              </w:rPr>
              <w:t>phr-Tx-PowerFactorChange</w:t>
            </w:r>
            <w:r>
              <w:rPr>
                <w:rFonts w:eastAsia="Times New Roman"/>
                <w:sz w:val="20"/>
                <w:lang w:eastAsia="ja-JP"/>
              </w:rPr>
              <w:t xml:space="preserve"> dB for at least one RS used as pathloss reference for one activated Serving Cell of any MAC entity</w:t>
            </w:r>
            <w:r>
              <w:rPr>
                <w:rFonts w:eastAsia="Times New Roman"/>
                <w:sz w:val="20"/>
              </w:rPr>
              <w:t xml:space="preserve"> </w:t>
            </w:r>
            <w:r>
              <w:rPr>
                <w:rFonts w:eastAsia="Times New Roman"/>
                <w:sz w:val="20"/>
                <w:lang w:eastAsia="ja-JP"/>
              </w:rPr>
              <w:t>of which the active DL BWP is not dormant BWP since the last transmission of a PHR in this MAC entity when the MAC entity has UL resources for new transmission;</w:t>
            </w:r>
          </w:p>
        </w:tc>
      </w:tr>
    </w:tbl>
    <w:p w14:paraId="1026F15A" w14:textId="77777777" w:rsidR="008D3C4A" w:rsidRDefault="002170EF">
      <w:pPr>
        <w:overflowPunct/>
        <w:snapToGrid w:val="0"/>
        <w:spacing w:line="240" w:lineRule="auto"/>
        <w:textAlignment w:val="auto"/>
        <w:rPr>
          <w:sz w:val="20"/>
        </w:rPr>
      </w:pPr>
      <w:r>
        <w:rPr>
          <w:rFonts w:hint="eastAsia"/>
          <w:sz w:val="20"/>
        </w:rPr>
        <w:t>I</w:t>
      </w:r>
      <w:r>
        <w:rPr>
          <w:sz w:val="20"/>
        </w:rPr>
        <w:t>n the asymmetric mTRP scenario, the pathloss offset(s) associated with joint/UL TCI states can be updated via MAC-CE. The update may be necessary when the UL TRP is changed or the UL T</w:t>
      </w:r>
      <w:r>
        <w:rPr>
          <w:rFonts w:hint="eastAsia"/>
          <w:sz w:val="20"/>
        </w:rPr>
        <w:t>x</w:t>
      </w:r>
      <w:r>
        <w:rPr>
          <w:sz w:val="20"/>
        </w:rPr>
        <w:t xml:space="preserve"> beam is changed due to UE movements. This all leads to the change on pathloss offset value(s) or the PL RS(s) related to TCI states. To avoid significant network scheduling impact, it is better for UE to trigger PHR based on the latest pathloss after considering pathloss offset. </w:t>
      </w:r>
    </w:p>
    <w:p w14:paraId="4105BE12" w14:textId="77777777" w:rsidR="008D3C4A" w:rsidRDefault="002170EF">
      <w:pPr>
        <w:rPr>
          <w:sz w:val="20"/>
        </w:rPr>
      </w:pPr>
      <w:r>
        <w:rPr>
          <w:sz w:val="20"/>
        </w:rPr>
        <w:t>Pathloss for the two TRPs of asymmetric DL sTRP/UL mTRP after pathloss offset can be calculated as below:</w:t>
      </w:r>
    </w:p>
    <w:p w14:paraId="1459911B" w14:textId="77777777" w:rsidR="008D3C4A" w:rsidRDefault="002170EF">
      <w:pPr>
        <w:pStyle w:val="ListParagraph"/>
        <w:numPr>
          <w:ilvl w:val="0"/>
          <w:numId w:val="11"/>
        </w:numPr>
        <w:ind w:firstLineChars="0"/>
        <w:rPr>
          <w:sz w:val="20"/>
          <w:szCs w:val="20"/>
        </w:rPr>
      </w:pPr>
      <w:r>
        <w:rPr>
          <w:sz w:val="20"/>
          <w:szCs w:val="20"/>
        </w:rPr>
        <w:t>Pathloss</w:t>
      </w:r>
      <w:r>
        <w:rPr>
          <w:sz w:val="20"/>
          <w:szCs w:val="20"/>
          <w:vertAlign w:val="subscript"/>
        </w:rPr>
        <w:t>UL_DL_TRP</w:t>
      </w:r>
      <w:r>
        <w:rPr>
          <w:sz w:val="20"/>
          <w:szCs w:val="20"/>
        </w:rPr>
        <w:t xml:space="preserve"> = Power</w:t>
      </w:r>
      <w:r>
        <w:rPr>
          <w:sz w:val="20"/>
          <w:szCs w:val="20"/>
          <w:vertAlign w:val="subscript"/>
        </w:rPr>
        <w:t>Tx_UL_DL_TRP</w:t>
      </w:r>
      <w:r>
        <w:rPr>
          <w:sz w:val="20"/>
          <w:szCs w:val="20"/>
        </w:rPr>
        <w:t xml:space="preserve"> - </w:t>
      </w:r>
      <w:r>
        <w:rPr>
          <w:rFonts w:hint="eastAsia"/>
          <w:sz w:val="20"/>
          <w:szCs w:val="20"/>
        </w:rPr>
        <w:t>RSRP</w:t>
      </w:r>
      <w:r>
        <w:rPr>
          <w:sz w:val="20"/>
          <w:szCs w:val="20"/>
          <w:vertAlign w:val="subscript"/>
        </w:rPr>
        <w:t>Pathloss_Reference</w:t>
      </w:r>
    </w:p>
    <w:p w14:paraId="4B20871C" w14:textId="77777777" w:rsidR="008D3C4A" w:rsidRDefault="002170EF">
      <w:pPr>
        <w:pStyle w:val="ListParagraph"/>
        <w:numPr>
          <w:ilvl w:val="0"/>
          <w:numId w:val="11"/>
        </w:numPr>
        <w:ind w:firstLineChars="0"/>
        <w:rPr>
          <w:sz w:val="20"/>
          <w:szCs w:val="20"/>
        </w:rPr>
      </w:pPr>
      <w:r>
        <w:rPr>
          <w:sz w:val="20"/>
          <w:szCs w:val="20"/>
        </w:rPr>
        <w:t>Pathloss</w:t>
      </w:r>
      <w:r>
        <w:rPr>
          <w:sz w:val="20"/>
          <w:szCs w:val="20"/>
          <w:vertAlign w:val="subscript"/>
        </w:rPr>
        <w:t xml:space="preserve">UL _TRP </w:t>
      </w:r>
      <w:r>
        <w:rPr>
          <w:sz w:val="20"/>
          <w:szCs w:val="20"/>
        </w:rPr>
        <w:t>= Pathloss</w:t>
      </w:r>
      <w:r>
        <w:rPr>
          <w:sz w:val="20"/>
          <w:szCs w:val="20"/>
          <w:vertAlign w:val="subscript"/>
        </w:rPr>
        <w:t>UL_DL_TRP</w:t>
      </w:r>
      <w:r>
        <w:rPr>
          <w:sz w:val="20"/>
          <w:szCs w:val="20"/>
        </w:rPr>
        <w:t xml:space="preserve"> + Pathloss_Offset</w:t>
      </w:r>
      <w:r>
        <w:rPr>
          <w:sz w:val="20"/>
          <w:szCs w:val="20"/>
          <w:vertAlign w:val="subscript"/>
        </w:rPr>
        <w:t>RRC</w:t>
      </w:r>
      <w:r>
        <w:rPr>
          <w:sz w:val="20"/>
          <w:szCs w:val="20"/>
        </w:rPr>
        <w:t xml:space="preserve"> + Pathloss_Offset</w:t>
      </w:r>
      <w:r>
        <w:rPr>
          <w:sz w:val="20"/>
          <w:szCs w:val="20"/>
          <w:vertAlign w:val="subscript"/>
        </w:rPr>
        <w:t>MAC_CE</w:t>
      </w:r>
    </w:p>
    <w:p w14:paraId="39EC0FE5" w14:textId="77777777" w:rsidR="008D3C4A" w:rsidRDefault="008D3C4A">
      <w:pPr>
        <w:rPr>
          <w:sz w:val="20"/>
        </w:rPr>
      </w:pPr>
    </w:p>
    <w:p w14:paraId="302A8C0D" w14:textId="77777777" w:rsidR="008D3C4A" w:rsidRDefault="00965932">
      <w:pPr>
        <w:keepNext/>
        <w:jc w:val="center"/>
        <w:rPr>
          <w:sz w:val="20"/>
        </w:rPr>
      </w:pPr>
      <w:r>
        <w:rPr>
          <w:noProof/>
          <w:sz w:val="20"/>
        </w:rPr>
        <w:drawing>
          <wp:inline distT="0" distB="0" distL="0" distR="0" wp14:anchorId="0436C380" wp14:editId="43F6B288">
            <wp:extent cx="588645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86450" cy="1943100"/>
                    </a:xfrm>
                    <a:prstGeom prst="rect">
                      <a:avLst/>
                    </a:prstGeom>
                    <a:noFill/>
                    <a:ln>
                      <a:noFill/>
                    </a:ln>
                  </pic:spPr>
                </pic:pic>
              </a:graphicData>
            </a:graphic>
          </wp:inline>
        </w:drawing>
      </w:r>
    </w:p>
    <w:p w14:paraId="6B4B899D" w14:textId="77777777" w:rsidR="008D3C4A" w:rsidRDefault="002170EF">
      <w:pPr>
        <w:rPr>
          <w:sz w:val="20"/>
        </w:rPr>
      </w:pPr>
      <w:r>
        <w:rPr>
          <w:sz w:val="20"/>
        </w:rPr>
        <w:t xml:space="preserve">For UL_DL_TRP, the pathloss change is due to the change of DL measurement of pathloss reference (i.e. </w:t>
      </w:r>
      <w:r>
        <w:rPr>
          <w:rFonts w:eastAsia="MS Gothic" w:hint="eastAsia"/>
          <w:sz w:val="20"/>
          <w:lang w:eastAsia="en-US"/>
        </w:rPr>
        <w:t>RSRP</w:t>
      </w:r>
      <w:r>
        <w:rPr>
          <w:sz w:val="20"/>
          <w:vertAlign w:val="subscript"/>
        </w:rPr>
        <w:t>Pathloss_Reference</w:t>
      </w:r>
      <w:r>
        <w:rPr>
          <w:sz w:val="20"/>
        </w:rPr>
        <w:t xml:space="preserve">). However, for UL_TRP, the pathloss change is not only impacted by DL measurement of pathloss reference (i.e. </w:t>
      </w:r>
      <w:r>
        <w:rPr>
          <w:rFonts w:eastAsia="MS Gothic" w:hint="eastAsia"/>
          <w:sz w:val="20"/>
          <w:lang w:eastAsia="en-US"/>
        </w:rPr>
        <w:t>RSRP</w:t>
      </w:r>
      <w:r>
        <w:rPr>
          <w:sz w:val="20"/>
          <w:vertAlign w:val="subscript"/>
        </w:rPr>
        <w:t>Pathloss_Reference</w:t>
      </w:r>
      <w:r>
        <w:rPr>
          <w:sz w:val="20"/>
        </w:rPr>
        <w:t xml:space="preserve">), RRC configuration of pathloss </w:t>
      </w:r>
      <w:r>
        <w:rPr>
          <w:rFonts w:hint="eastAsia"/>
          <w:sz w:val="20"/>
        </w:rPr>
        <w:t>offse</w:t>
      </w:r>
      <w:r>
        <w:rPr>
          <w:sz w:val="20"/>
        </w:rPr>
        <w:t>t (i.e. Pathloss_Offset</w:t>
      </w:r>
      <w:r>
        <w:rPr>
          <w:sz w:val="20"/>
          <w:vertAlign w:val="subscript"/>
        </w:rPr>
        <w:t>RRC</w:t>
      </w:r>
      <w:r>
        <w:rPr>
          <w:sz w:val="20"/>
        </w:rPr>
        <w:t>), but also impacted by MAC CE update of pathloss offset (i.e. Pathloss_Offset</w:t>
      </w:r>
      <w:r>
        <w:rPr>
          <w:sz w:val="20"/>
          <w:vertAlign w:val="subscript"/>
        </w:rPr>
        <w:t>MAC_CE</w:t>
      </w:r>
      <w:r>
        <w:rPr>
          <w:sz w:val="20"/>
        </w:rPr>
        <w:t xml:space="preserve">). </w:t>
      </w:r>
    </w:p>
    <w:p w14:paraId="4BEB4365" w14:textId="77777777" w:rsidR="008D3C4A" w:rsidRDefault="002170EF">
      <w:pPr>
        <w:rPr>
          <w:sz w:val="20"/>
        </w:rPr>
      </w:pPr>
      <w:r>
        <w:rPr>
          <w:sz w:val="20"/>
        </w:rPr>
        <w:t xml:space="preserve">Based on our understanding, all parameters impacting the pathloss calculation/change need be counted for the triggering of the </w:t>
      </w:r>
      <w:r>
        <w:rPr>
          <w:rFonts w:hint="eastAsia"/>
          <w:sz w:val="20"/>
        </w:rPr>
        <w:t>PHR</w:t>
      </w:r>
      <w:r>
        <w:rPr>
          <w:sz w:val="20"/>
        </w:rPr>
        <w:t>, so that the network can get the latest UE UL Tx power status in time.</w:t>
      </w:r>
    </w:p>
    <w:p w14:paraId="1B85612C" w14:textId="77777777" w:rsidR="008D3C4A" w:rsidRDefault="002170EF">
      <w:pPr>
        <w:pStyle w:val="Obs-prop"/>
      </w:pPr>
      <w:r>
        <w:t xml:space="preserve">Proposal </w:t>
      </w:r>
      <w:r w:rsidR="00965932">
        <w:t>3</w:t>
      </w:r>
      <w:r>
        <w:t xml:space="preserve">: </w:t>
      </w:r>
      <w:r>
        <w:rPr>
          <w:rFonts w:hint="eastAsia"/>
          <w:lang w:eastAsia="zh-CN"/>
        </w:rPr>
        <w:t>Pathloss</w:t>
      </w:r>
      <w:r>
        <w:t xml:space="preserve"> offset (including RRC configured offset and MAC CE updated offset) needs to be considered in PHR trigger condition.</w:t>
      </w:r>
    </w:p>
    <w:p w14:paraId="66ED828A" w14:textId="77777777" w:rsidR="008D3C4A" w:rsidRDefault="002170EF">
      <w:pPr>
        <w:pStyle w:val="Heading2"/>
      </w:pPr>
      <w:r>
        <w:t>RACH</w:t>
      </w:r>
    </w:p>
    <w:p w14:paraId="40B5D2C2" w14:textId="77777777" w:rsidR="008D3C4A" w:rsidRDefault="002170EF">
      <w:pPr>
        <w:rPr>
          <w:sz w:val="20"/>
        </w:rPr>
      </w:pPr>
      <w:r>
        <w:rPr>
          <w:sz w:val="20"/>
        </w:rPr>
        <w:t>According to the RAN1 agreements, the pathloss offset is indicated via the PDCCH-order RACH procedure.</w:t>
      </w:r>
    </w:p>
    <w:tbl>
      <w:tblPr>
        <w:tblStyle w:val="TableGrid"/>
        <w:tblW w:w="9855" w:type="dxa"/>
        <w:tblLayout w:type="fixed"/>
        <w:tblLook w:val="04A0" w:firstRow="1" w:lastRow="0" w:firstColumn="1" w:lastColumn="0" w:noHBand="0" w:noVBand="1"/>
      </w:tblPr>
      <w:tblGrid>
        <w:gridCol w:w="9855"/>
      </w:tblGrid>
      <w:tr w:rsidR="008D3C4A" w14:paraId="012E63E9" w14:textId="77777777">
        <w:tc>
          <w:tcPr>
            <w:tcW w:w="9855" w:type="dxa"/>
          </w:tcPr>
          <w:p w14:paraId="1A63222A" w14:textId="77777777" w:rsidR="008D3C4A" w:rsidRDefault="002170EF">
            <w:pPr>
              <w:overflowPunct/>
              <w:autoSpaceDE/>
              <w:adjustRightInd/>
              <w:spacing w:after="0"/>
              <w:rPr>
                <w:rFonts w:ascii="Times" w:eastAsia="等线" w:hAnsi="Times"/>
                <w:b/>
                <w:bCs/>
                <w:sz w:val="20"/>
                <w:highlight w:val="green"/>
              </w:rPr>
            </w:pPr>
            <w:r>
              <w:rPr>
                <w:rFonts w:ascii="Times" w:eastAsia="等线" w:hAnsi="Times"/>
                <w:b/>
                <w:bCs/>
                <w:sz w:val="20"/>
                <w:highlight w:val="green"/>
              </w:rPr>
              <w:lastRenderedPageBreak/>
              <w:t>Agreement</w:t>
            </w:r>
          </w:p>
          <w:p w14:paraId="682255E2" w14:textId="77777777" w:rsidR="008D3C4A" w:rsidRDefault="002170EF">
            <w:pPr>
              <w:overflowPunct/>
              <w:autoSpaceDE/>
              <w:adjustRightInd/>
              <w:spacing w:after="0"/>
              <w:rPr>
                <w:rFonts w:ascii="Times" w:eastAsia="等线" w:hAnsi="Times"/>
                <w:sz w:val="20"/>
              </w:rPr>
            </w:pPr>
            <w:r>
              <w:rPr>
                <w:rFonts w:ascii="Times" w:eastAsia="等线" w:hAnsi="Times"/>
                <w:sz w:val="20"/>
              </w:rPr>
              <w:t xml:space="preserve">Support </w:t>
            </w:r>
            <w:r>
              <w:rPr>
                <w:rFonts w:ascii="Times" w:eastAsia="等线" w:hAnsi="Times"/>
                <w:sz w:val="20"/>
                <w:highlight w:val="yellow"/>
              </w:rPr>
              <w:t xml:space="preserve">applying PL offset on PDCCH-order PRACH </w:t>
            </w:r>
            <w:r>
              <w:rPr>
                <w:rFonts w:ascii="Times" w:eastAsia="等线" w:hAnsi="Times"/>
                <w:color w:val="FF0000"/>
                <w:sz w:val="20"/>
                <w:highlight w:val="yellow"/>
              </w:rPr>
              <w:t>towards a UL TRP</w:t>
            </w:r>
            <w:r>
              <w:rPr>
                <w:rFonts w:ascii="Times" w:eastAsia="等线" w:hAnsi="Times"/>
                <w:color w:val="FF0000"/>
                <w:sz w:val="20"/>
              </w:rPr>
              <w:t xml:space="preserve"> </w:t>
            </w:r>
            <w:r>
              <w:rPr>
                <w:rFonts w:ascii="Times" w:eastAsia="等线" w:hAnsi="Times"/>
                <w:sz w:val="20"/>
              </w:rPr>
              <w:t>in FR1.</w:t>
            </w:r>
          </w:p>
          <w:p w14:paraId="0845BAE3" w14:textId="77777777" w:rsidR="008D3C4A" w:rsidRDefault="002170EF">
            <w:pPr>
              <w:numPr>
                <w:ilvl w:val="0"/>
                <w:numId w:val="13"/>
              </w:numPr>
              <w:overflowPunct/>
              <w:autoSpaceDE/>
              <w:adjustRightInd/>
              <w:spacing w:after="0" w:line="240" w:lineRule="auto"/>
              <w:jc w:val="left"/>
              <w:textAlignment w:val="auto"/>
              <w:rPr>
                <w:rFonts w:ascii="Times" w:eastAsia="等线" w:hAnsi="Times"/>
                <w:sz w:val="20"/>
              </w:rPr>
            </w:pPr>
            <w:r>
              <w:rPr>
                <w:rFonts w:ascii="Times" w:eastAsia="等线" w:hAnsi="Times"/>
                <w:sz w:val="20"/>
              </w:rPr>
              <w:t>Note: The DL reference timing determination for PDCCH-order PRACH transmission to an UL TRP is still based on the DL RS defined in current RAN4 specification</w:t>
            </w:r>
          </w:p>
          <w:p w14:paraId="761F4CA3" w14:textId="77777777" w:rsidR="008D3C4A" w:rsidRDefault="002170EF">
            <w:pPr>
              <w:numPr>
                <w:ilvl w:val="0"/>
                <w:numId w:val="13"/>
              </w:numPr>
              <w:overflowPunct/>
              <w:autoSpaceDE/>
              <w:adjustRightInd/>
              <w:spacing w:after="0" w:line="240" w:lineRule="auto"/>
              <w:jc w:val="left"/>
              <w:textAlignment w:val="auto"/>
              <w:rPr>
                <w:rFonts w:ascii="Times" w:eastAsia="等线" w:hAnsi="Times"/>
                <w:sz w:val="20"/>
              </w:rPr>
            </w:pPr>
            <w:r>
              <w:rPr>
                <w:rFonts w:ascii="Times" w:eastAsia="等线" w:hAnsi="Times"/>
                <w:sz w:val="20"/>
              </w:rPr>
              <w:t>Above is subject to a separate UE capability signaling</w:t>
            </w:r>
          </w:p>
          <w:p w14:paraId="29CBEF92" w14:textId="77777777" w:rsidR="008D3C4A" w:rsidRDefault="008D3C4A">
            <w:pPr>
              <w:overflowPunct/>
              <w:autoSpaceDE/>
              <w:autoSpaceDN/>
              <w:adjustRightInd/>
              <w:snapToGrid w:val="0"/>
              <w:spacing w:after="0" w:line="240" w:lineRule="auto"/>
              <w:jc w:val="left"/>
              <w:textAlignment w:val="auto"/>
              <w:rPr>
                <w:rFonts w:eastAsia="Batang"/>
                <w:bCs/>
                <w:sz w:val="20"/>
                <w:highlight w:val="green"/>
                <w:lang w:eastAsia="en-US"/>
              </w:rPr>
            </w:pPr>
          </w:p>
          <w:p w14:paraId="0FB26C50" w14:textId="77777777" w:rsidR="008D3C4A" w:rsidRDefault="002170EF">
            <w:pPr>
              <w:overflowPunct/>
              <w:autoSpaceDE/>
              <w:autoSpaceDN/>
              <w:adjustRightInd/>
              <w:snapToGrid w:val="0"/>
              <w:spacing w:after="0" w:line="240" w:lineRule="auto"/>
              <w:jc w:val="left"/>
              <w:textAlignment w:val="auto"/>
              <w:rPr>
                <w:rFonts w:eastAsia="Batang"/>
                <w:bCs/>
                <w:sz w:val="20"/>
                <w:lang w:eastAsia="en-US"/>
              </w:rPr>
            </w:pPr>
            <w:r>
              <w:rPr>
                <w:rFonts w:eastAsia="Batang"/>
                <w:bCs/>
                <w:sz w:val="20"/>
                <w:highlight w:val="green"/>
                <w:lang w:eastAsia="en-US"/>
              </w:rPr>
              <w:t>Agreement</w:t>
            </w:r>
          </w:p>
          <w:p w14:paraId="4AF1FC59" w14:textId="77777777" w:rsidR="008D3C4A" w:rsidRDefault="002170EF">
            <w:pPr>
              <w:overflowPunct/>
              <w:autoSpaceDE/>
              <w:autoSpaceDN/>
              <w:adjustRightInd/>
              <w:spacing w:after="0" w:line="240" w:lineRule="auto"/>
              <w:jc w:val="left"/>
              <w:textAlignment w:val="auto"/>
              <w:rPr>
                <w:rFonts w:eastAsia="等线"/>
                <w:sz w:val="20"/>
                <w:lang w:eastAsia="en-US"/>
              </w:rPr>
            </w:pPr>
            <w:r>
              <w:rPr>
                <w:rFonts w:eastAsia="等线"/>
                <w:sz w:val="20"/>
                <w:lang w:eastAsia="en-US"/>
              </w:rPr>
              <w:t xml:space="preserve">For </w:t>
            </w:r>
            <w:r>
              <w:rPr>
                <w:rFonts w:eastAsia="等线"/>
                <w:sz w:val="20"/>
                <w:highlight w:val="yellow"/>
                <w:lang w:eastAsia="en-US"/>
              </w:rPr>
              <w:t>indicating PL offset for PDCCH-order PRACH</w:t>
            </w:r>
            <w:r>
              <w:rPr>
                <w:rFonts w:eastAsia="等线"/>
                <w:sz w:val="20"/>
                <w:lang w:eastAsia="en-US"/>
              </w:rPr>
              <w:t>, introduce a new 1-bit DCI field in DCI format 1_0:</w:t>
            </w:r>
          </w:p>
          <w:p w14:paraId="406AC084" w14:textId="77777777" w:rsidR="008D3C4A" w:rsidRDefault="002170EF">
            <w:pPr>
              <w:numPr>
                <w:ilvl w:val="0"/>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This DCI field exists when the corresponding RRC parameter (which is a new RRC used to configure the presence of this 1-bit DCI field) is enabled and at least one TCI state is configured with PL offset.</w:t>
            </w:r>
          </w:p>
          <w:p w14:paraId="5A686E27" w14:textId="77777777" w:rsidR="008D3C4A" w:rsidRDefault="002170EF">
            <w:pPr>
              <w:numPr>
                <w:ilvl w:val="0"/>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 xml:space="preserve">When one joint/UL TCI state is indicated in Rel-17 unified TCI, </w:t>
            </w:r>
          </w:p>
          <w:p w14:paraId="7356C514" w14:textId="77777777" w:rsidR="008D3C4A" w:rsidRDefault="002170EF">
            <w:pPr>
              <w:numPr>
                <w:ilvl w:val="1"/>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 xml:space="preserve">the bit field index 0 of this field indicates that PL offset is not included in the PRACH transmission power calculation </w:t>
            </w:r>
          </w:p>
          <w:p w14:paraId="62D37438" w14:textId="77777777" w:rsidR="008D3C4A" w:rsidRDefault="002170EF">
            <w:pPr>
              <w:numPr>
                <w:ilvl w:val="1"/>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the bit field index 1 of this field indicates that the PL offset associated with the indicated TCI state is included in the PRACH transmission power.</w:t>
            </w:r>
          </w:p>
          <w:p w14:paraId="651E6E2B" w14:textId="77777777" w:rsidR="008D3C4A" w:rsidRDefault="002170EF">
            <w:pPr>
              <w:numPr>
                <w:ilvl w:val="0"/>
                <w:numId w:val="14"/>
              </w:numPr>
              <w:overflowPunct/>
              <w:autoSpaceDE/>
              <w:autoSpaceDN/>
              <w:adjustRightInd/>
              <w:spacing w:after="0" w:line="240" w:lineRule="auto"/>
              <w:jc w:val="left"/>
              <w:textAlignment w:val="auto"/>
              <w:rPr>
                <w:rFonts w:eastAsia="Batang"/>
                <w:sz w:val="20"/>
              </w:rPr>
            </w:pPr>
            <w:r>
              <w:rPr>
                <w:rFonts w:eastAsia="等线"/>
                <w:sz w:val="20"/>
              </w:rPr>
              <w:t>FFS: Whether the bit field can be used to indicate other information</w:t>
            </w:r>
          </w:p>
          <w:p w14:paraId="5B75620D" w14:textId="77777777" w:rsidR="008D3C4A" w:rsidRDefault="002170EF">
            <w:pPr>
              <w:numPr>
                <w:ilvl w:val="0"/>
                <w:numId w:val="14"/>
              </w:numPr>
              <w:overflowPunct/>
              <w:autoSpaceDE/>
              <w:autoSpaceDN/>
              <w:adjustRightInd/>
              <w:spacing w:after="0" w:line="240" w:lineRule="auto"/>
              <w:jc w:val="left"/>
              <w:textAlignment w:val="auto"/>
              <w:rPr>
                <w:rFonts w:eastAsia="Batang"/>
                <w:sz w:val="20"/>
              </w:rPr>
            </w:pPr>
            <w:r>
              <w:rPr>
                <w:rFonts w:eastAsia="等线"/>
                <w:sz w:val="20"/>
              </w:rPr>
              <w:t>FFS: When two joint/UL TCI states are indicated in Rel-18 unified TCI</w:t>
            </w:r>
          </w:p>
          <w:p w14:paraId="413F8548" w14:textId="77777777" w:rsidR="008D3C4A" w:rsidRDefault="008D3C4A">
            <w:pPr>
              <w:rPr>
                <w:sz w:val="20"/>
              </w:rPr>
            </w:pPr>
          </w:p>
          <w:p w14:paraId="3CE8FEF6" w14:textId="77777777" w:rsidR="008D3C4A" w:rsidRDefault="002170EF">
            <w:pPr>
              <w:overflowPunct/>
              <w:autoSpaceDE/>
              <w:autoSpaceDN/>
              <w:adjustRightInd/>
              <w:snapToGrid w:val="0"/>
              <w:spacing w:after="0" w:line="240" w:lineRule="auto"/>
              <w:jc w:val="left"/>
              <w:textAlignment w:val="auto"/>
              <w:rPr>
                <w:rFonts w:eastAsia="Batang"/>
                <w:bCs/>
                <w:sz w:val="20"/>
                <w:lang w:eastAsia="en-US"/>
              </w:rPr>
            </w:pPr>
            <w:r>
              <w:rPr>
                <w:rFonts w:eastAsia="Batang"/>
                <w:bCs/>
                <w:sz w:val="20"/>
                <w:highlight w:val="green"/>
                <w:lang w:eastAsia="en-US"/>
              </w:rPr>
              <w:t>Agreement</w:t>
            </w:r>
          </w:p>
          <w:p w14:paraId="5189FB1C" w14:textId="77777777" w:rsidR="008D3C4A" w:rsidRDefault="002170EF">
            <w:pPr>
              <w:overflowPunct/>
              <w:autoSpaceDE/>
              <w:autoSpaceDN/>
              <w:adjustRightInd/>
              <w:spacing w:after="0" w:line="240" w:lineRule="auto"/>
              <w:jc w:val="left"/>
              <w:textAlignment w:val="auto"/>
              <w:rPr>
                <w:rFonts w:eastAsia="等线"/>
                <w:sz w:val="20"/>
                <w:lang w:eastAsia="en-US"/>
              </w:rPr>
            </w:pPr>
            <w:r>
              <w:rPr>
                <w:rFonts w:eastAsia="等线"/>
                <w:sz w:val="20"/>
                <w:lang w:eastAsia="en-US"/>
              </w:rPr>
              <w:t xml:space="preserve">For </w:t>
            </w:r>
            <w:r>
              <w:rPr>
                <w:rFonts w:eastAsia="等线"/>
                <w:sz w:val="20"/>
                <w:highlight w:val="yellow"/>
                <w:lang w:eastAsia="en-US"/>
              </w:rPr>
              <w:t>indicating PL offset for PDCCH-order PRACH</w:t>
            </w:r>
            <w:r>
              <w:rPr>
                <w:rFonts w:eastAsia="等线"/>
                <w:sz w:val="20"/>
                <w:lang w:eastAsia="en-US"/>
              </w:rPr>
              <w:t>, when two joint/UL TCI states are indicated in Rel-18 unified TCI, down-select one from the following Alts for the 1-bit DCI field in DCI 1_0 which indicates the application of PL offset on PRACH transmission:</w:t>
            </w:r>
          </w:p>
          <w:p w14:paraId="35732F8C" w14:textId="77777777" w:rsidR="008D3C4A" w:rsidRDefault="002170EF">
            <w:pPr>
              <w:numPr>
                <w:ilvl w:val="0"/>
                <w:numId w:val="14"/>
              </w:numPr>
              <w:overflowPunct/>
              <w:autoSpaceDE/>
              <w:autoSpaceDN/>
              <w:adjustRightInd/>
              <w:spacing w:after="0" w:line="240" w:lineRule="auto"/>
              <w:jc w:val="left"/>
              <w:textAlignment w:val="auto"/>
              <w:rPr>
                <w:rFonts w:eastAsia="等线"/>
                <w:sz w:val="20"/>
              </w:rPr>
            </w:pPr>
            <w:r>
              <w:rPr>
                <w:rFonts w:eastAsia="等线"/>
                <w:sz w:val="20"/>
              </w:rPr>
              <w:t>Alt2:</w:t>
            </w:r>
          </w:p>
          <w:p w14:paraId="1EF3E78D" w14:textId="77777777" w:rsidR="008D3C4A" w:rsidRDefault="002170EF">
            <w:pPr>
              <w:numPr>
                <w:ilvl w:val="1"/>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 xml:space="preserve">the bit field index 0 of this field indicates that the PL offset associated in the first indicated joint/UL TCI state is included in the PRACH transmission power calculation </w:t>
            </w:r>
          </w:p>
          <w:p w14:paraId="0E06CFF6" w14:textId="77777777" w:rsidR="008D3C4A" w:rsidRDefault="002170EF">
            <w:pPr>
              <w:numPr>
                <w:ilvl w:val="1"/>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the bit field index 1 of this field indicates that the PL offset associated in the second indicated joint/UL TCI state is included in the PRACH transmission power calculation.</w:t>
            </w:r>
          </w:p>
          <w:p w14:paraId="3664CBA3" w14:textId="77777777" w:rsidR="008D3C4A" w:rsidRDefault="002170EF">
            <w:pPr>
              <w:numPr>
                <w:ilvl w:val="1"/>
                <w:numId w:val="14"/>
              </w:numPr>
              <w:overflowPunct/>
              <w:autoSpaceDE/>
              <w:autoSpaceDN/>
              <w:adjustRightInd/>
              <w:spacing w:after="0" w:line="240" w:lineRule="auto"/>
              <w:jc w:val="left"/>
              <w:textAlignment w:val="auto"/>
              <w:rPr>
                <w:rFonts w:eastAsia="等线"/>
                <w:sz w:val="20"/>
                <w:lang w:eastAsia="en-US"/>
              </w:rPr>
            </w:pPr>
            <w:r>
              <w:rPr>
                <w:rFonts w:eastAsia="等线"/>
                <w:sz w:val="20"/>
                <w:lang w:eastAsia="en-US"/>
              </w:rPr>
              <w:t>FFS: Whether a restriction that only one of the indicated joint/UL TCI states can be configured with PL offset is needed.</w:t>
            </w:r>
          </w:p>
          <w:p w14:paraId="53E4F9B1" w14:textId="77777777" w:rsidR="008D3C4A" w:rsidRDefault="002170EF">
            <w:pPr>
              <w:overflowPunct/>
              <w:autoSpaceDE/>
              <w:autoSpaceDN/>
              <w:adjustRightInd/>
              <w:spacing w:after="0" w:line="240" w:lineRule="auto"/>
              <w:jc w:val="left"/>
              <w:textAlignment w:val="auto"/>
              <w:rPr>
                <w:rFonts w:eastAsia="等线"/>
                <w:sz w:val="20"/>
                <w:lang w:eastAsia="en-US"/>
              </w:rPr>
            </w:pPr>
            <w:r>
              <w:rPr>
                <w:rFonts w:eastAsia="等线"/>
                <w:sz w:val="20"/>
                <w:lang w:eastAsia="en-US"/>
              </w:rPr>
              <w:t>FFS: If other information can be indicated by this same 1-bit DCI field for the PDCCH-order PRACH transmission</w:t>
            </w:r>
          </w:p>
          <w:p w14:paraId="124BCE1A" w14:textId="77777777" w:rsidR="008D3C4A" w:rsidRDefault="008D3C4A">
            <w:pPr>
              <w:rPr>
                <w:sz w:val="20"/>
              </w:rPr>
            </w:pPr>
          </w:p>
        </w:tc>
      </w:tr>
    </w:tbl>
    <w:p w14:paraId="6BBB986A" w14:textId="77777777" w:rsidR="008D3C4A" w:rsidRDefault="002170EF">
      <w:pPr>
        <w:rPr>
          <w:sz w:val="20"/>
        </w:rPr>
      </w:pPr>
      <w:r>
        <w:rPr>
          <w:sz w:val="20"/>
        </w:rPr>
        <w:t>According to the RACH procedure as quoted below, RSRP of downlink pathloss reference is used for the selection of different RACH procedures, NUL and SUL, and different PRACH resources.</w:t>
      </w:r>
    </w:p>
    <w:tbl>
      <w:tblPr>
        <w:tblStyle w:val="TableGrid"/>
        <w:tblW w:w="9855" w:type="dxa"/>
        <w:tblLayout w:type="fixed"/>
        <w:tblLook w:val="04A0" w:firstRow="1" w:lastRow="0" w:firstColumn="1" w:lastColumn="0" w:noHBand="0" w:noVBand="1"/>
      </w:tblPr>
      <w:tblGrid>
        <w:gridCol w:w="9855"/>
      </w:tblGrid>
      <w:tr w:rsidR="008D3C4A" w14:paraId="3412114D" w14:textId="77777777">
        <w:tc>
          <w:tcPr>
            <w:tcW w:w="9855" w:type="dxa"/>
          </w:tcPr>
          <w:p w14:paraId="16D3123F" w14:textId="77777777" w:rsidR="008D3C4A" w:rsidRDefault="002170EF">
            <w:pPr>
              <w:spacing w:after="180" w:line="240" w:lineRule="auto"/>
              <w:jc w:val="left"/>
              <w:rPr>
                <w:rFonts w:eastAsia="Times New Roman"/>
                <w:sz w:val="20"/>
                <w:lang w:eastAsia="ko-KR"/>
              </w:rPr>
            </w:pPr>
            <w:r>
              <w:rPr>
                <w:rFonts w:eastAsia="Times New Roman"/>
                <w:sz w:val="20"/>
                <w:lang w:eastAsia="ko-KR"/>
              </w:rPr>
              <w:t>TS 38.321</w:t>
            </w:r>
          </w:p>
          <w:p w14:paraId="3A6FC3F1" w14:textId="77777777" w:rsidR="008D3C4A" w:rsidRDefault="002170EF">
            <w:pPr>
              <w:spacing w:after="180" w:line="240" w:lineRule="auto"/>
              <w:ind w:left="568" w:hanging="284"/>
              <w:jc w:val="left"/>
              <w:rPr>
                <w:rFonts w:eastAsia="Times New Roman"/>
                <w:sz w:val="20"/>
                <w:lang w:eastAsia="ko-KR"/>
              </w:rPr>
            </w:pPr>
            <w:r>
              <w:rPr>
                <w:rFonts w:eastAsia="Times New Roman"/>
                <w:sz w:val="20"/>
                <w:lang w:eastAsia="ko-KR"/>
              </w:rPr>
              <w:t>-</w:t>
            </w:r>
            <w:r>
              <w:rPr>
                <w:rFonts w:eastAsia="Times New Roman"/>
                <w:sz w:val="20"/>
                <w:lang w:eastAsia="ko-KR"/>
              </w:rPr>
              <w:tab/>
            </w:r>
            <w:r>
              <w:rPr>
                <w:rFonts w:eastAsia="Times New Roman"/>
                <w:i/>
                <w:sz w:val="20"/>
                <w:lang w:eastAsia="ko-KR"/>
              </w:rPr>
              <w:t>rsrp-ThresholdSSB</w:t>
            </w:r>
            <w:r>
              <w:rPr>
                <w:rFonts w:eastAsia="Times New Roman"/>
                <w:sz w:val="20"/>
                <w:lang w:eastAsia="ko-KR"/>
              </w:rPr>
              <w:t xml:space="preserve">: an RSRP threshold for the selection of the SSB for 4-step RA type. If the Random Access procedure is initiated for beam failure recovery, </w:t>
            </w:r>
            <w:r>
              <w:rPr>
                <w:rFonts w:eastAsia="Times New Roman"/>
                <w:i/>
                <w:sz w:val="20"/>
                <w:lang w:eastAsia="ko-KR"/>
              </w:rPr>
              <w:t>rsrp-ThresholdSSB</w:t>
            </w:r>
            <w:r>
              <w:rPr>
                <w:rFonts w:eastAsia="Times New Roman"/>
                <w:sz w:val="20"/>
                <w:lang w:eastAsia="ko-KR"/>
              </w:rPr>
              <w:t xml:space="preserve"> </w:t>
            </w:r>
            <w:r>
              <w:rPr>
                <w:rFonts w:eastAsia="Times New Roman"/>
                <w:sz w:val="20"/>
              </w:rPr>
              <w:t xml:space="preserve">used for the selection of the </w:t>
            </w:r>
            <w:r>
              <w:rPr>
                <w:rFonts w:eastAsia="Times New Roman"/>
                <w:sz w:val="20"/>
                <w:lang w:eastAsia="ko-KR"/>
              </w:rPr>
              <w:t xml:space="preserve">SSB within </w:t>
            </w:r>
            <w:r>
              <w:rPr>
                <w:rFonts w:eastAsia="Times New Roman"/>
                <w:i/>
                <w:sz w:val="20"/>
                <w:lang w:eastAsia="ko-KR"/>
              </w:rPr>
              <w:t>candidateBeamRSList</w:t>
            </w:r>
            <w:r>
              <w:rPr>
                <w:rFonts w:eastAsia="Times New Roman"/>
                <w:sz w:val="20"/>
                <w:lang w:eastAsia="ko-KR"/>
              </w:rPr>
              <w:t xml:space="preserve"> refers to </w:t>
            </w:r>
            <w:r>
              <w:rPr>
                <w:rFonts w:eastAsia="Times New Roman"/>
                <w:i/>
                <w:sz w:val="20"/>
                <w:lang w:eastAsia="ko-KR"/>
              </w:rPr>
              <w:t>rsrp-ThresholdSSB</w:t>
            </w:r>
            <w:r>
              <w:rPr>
                <w:rFonts w:eastAsia="Times New Roman"/>
                <w:sz w:val="20"/>
                <w:lang w:eastAsia="ko-KR"/>
              </w:rPr>
              <w:t xml:space="preserve"> in </w:t>
            </w:r>
            <w:r>
              <w:rPr>
                <w:rFonts w:eastAsia="Times New Roman"/>
                <w:i/>
                <w:sz w:val="20"/>
                <w:lang w:eastAsia="ko-KR"/>
              </w:rPr>
              <w:t>BeamFailureRecoveryConfig</w:t>
            </w:r>
            <w:r>
              <w:rPr>
                <w:rFonts w:eastAsia="Times New Roman"/>
                <w:sz w:val="20"/>
                <w:lang w:eastAsia="ko-KR"/>
              </w:rPr>
              <w:t xml:space="preserve"> IE;</w:t>
            </w:r>
          </w:p>
          <w:p w14:paraId="6CBCD235" w14:textId="77777777" w:rsidR="008D3C4A" w:rsidRDefault="002170EF">
            <w:pPr>
              <w:spacing w:after="180" w:line="240" w:lineRule="auto"/>
              <w:ind w:left="568" w:hanging="284"/>
              <w:jc w:val="left"/>
              <w:rPr>
                <w:rFonts w:eastAsia="Times New Roman"/>
                <w:sz w:val="20"/>
                <w:lang w:eastAsia="ko-KR"/>
              </w:rPr>
            </w:pPr>
            <w:r>
              <w:rPr>
                <w:rFonts w:eastAsia="Times New Roman"/>
                <w:sz w:val="20"/>
                <w:lang w:eastAsia="ko-KR"/>
              </w:rPr>
              <w:t>-</w:t>
            </w:r>
            <w:r>
              <w:rPr>
                <w:rFonts w:eastAsia="Times New Roman"/>
                <w:sz w:val="20"/>
                <w:lang w:eastAsia="ko-KR"/>
              </w:rPr>
              <w:tab/>
            </w:r>
            <w:r>
              <w:rPr>
                <w:rFonts w:eastAsia="Times New Roman"/>
                <w:i/>
                <w:sz w:val="20"/>
                <w:lang w:eastAsia="ko-KR"/>
              </w:rPr>
              <w:t>rsrp-ThresholdCSI-RS</w:t>
            </w:r>
            <w:r>
              <w:rPr>
                <w:rFonts w:eastAsia="Times New Roman"/>
                <w:sz w:val="20"/>
                <w:lang w:eastAsia="ko-KR"/>
              </w:rPr>
              <w:t xml:space="preserve">: an RSRP threshold for the selection of CSI-RS for 4-step RA type. If the Random Access procedure is initiated for beam failure recovery, </w:t>
            </w:r>
            <w:r>
              <w:rPr>
                <w:rFonts w:eastAsia="Times New Roman"/>
                <w:i/>
                <w:sz w:val="20"/>
                <w:lang w:eastAsia="ko-KR"/>
              </w:rPr>
              <w:t>rsrp-ThresholdCSI-RS</w:t>
            </w:r>
            <w:r>
              <w:rPr>
                <w:rFonts w:eastAsia="Times New Roman"/>
                <w:sz w:val="20"/>
                <w:lang w:eastAsia="ko-KR"/>
              </w:rPr>
              <w:t xml:space="preserve"> is equal to </w:t>
            </w:r>
            <w:r>
              <w:rPr>
                <w:rFonts w:eastAsia="Times New Roman"/>
                <w:i/>
                <w:sz w:val="20"/>
                <w:lang w:eastAsia="ko-KR"/>
              </w:rPr>
              <w:t>rsrp-ThresholdSSB</w:t>
            </w:r>
            <w:r>
              <w:rPr>
                <w:rFonts w:eastAsia="Times New Roman"/>
                <w:sz w:val="20"/>
                <w:lang w:eastAsia="ko-KR"/>
              </w:rPr>
              <w:t xml:space="preserve"> in </w:t>
            </w:r>
            <w:r>
              <w:rPr>
                <w:rFonts w:eastAsia="Times New Roman"/>
                <w:i/>
                <w:sz w:val="20"/>
                <w:lang w:eastAsia="ko-KR"/>
              </w:rPr>
              <w:t>BeamFailureRecoveryConfig</w:t>
            </w:r>
            <w:r>
              <w:rPr>
                <w:rFonts w:eastAsia="Times New Roman"/>
                <w:sz w:val="20"/>
                <w:lang w:eastAsia="ko-KR"/>
              </w:rPr>
              <w:t xml:space="preserve"> IE;</w:t>
            </w:r>
          </w:p>
          <w:p w14:paraId="22D93D68" w14:textId="77777777" w:rsidR="008D3C4A" w:rsidRDefault="002170EF">
            <w:pPr>
              <w:spacing w:after="180" w:line="240" w:lineRule="auto"/>
              <w:ind w:left="568" w:hanging="284"/>
              <w:jc w:val="left"/>
              <w:rPr>
                <w:rFonts w:eastAsia="Times New Roman"/>
                <w:sz w:val="20"/>
                <w:lang w:eastAsia="ko-KR"/>
              </w:rPr>
            </w:pPr>
            <w:r>
              <w:rPr>
                <w:rFonts w:eastAsia="Times New Roman"/>
                <w:sz w:val="20"/>
                <w:lang w:eastAsia="ko-KR"/>
              </w:rPr>
              <w:t>-</w:t>
            </w:r>
            <w:r>
              <w:rPr>
                <w:rFonts w:eastAsia="Times New Roman"/>
                <w:sz w:val="20"/>
                <w:lang w:eastAsia="ko-KR"/>
              </w:rPr>
              <w:tab/>
            </w:r>
            <w:r>
              <w:rPr>
                <w:rFonts w:eastAsia="Times New Roman"/>
                <w:i/>
                <w:sz w:val="20"/>
                <w:lang w:eastAsia="ko-KR"/>
              </w:rPr>
              <w:t>msgA-RSRP-ThresholdSSB</w:t>
            </w:r>
            <w:r>
              <w:rPr>
                <w:rFonts w:eastAsia="Times New Roman"/>
                <w:sz w:val="20"/>
                <w:lang w:eastAsia="ko-KR"/>
              </w:rPr>
              <w:t>: an RSRP threshold for the selection of the SSB for 2-step RA type;</w:t>
            </w:r>
          </w:p>
          <w:p w14:paraId="031585E4" w14:textId="77777777" w:rsidR="008D3C4A" w:rsidRDefault="002170EF">
            <w:pPr>
              <w:spacing w:after="180" w:line="240" w:lineRule="auto"/>
              <w:ind w:left="568" w:hanging="284"/>
              <w:jc w:val="left"/>
              <w:rPr>
                <w:rFonts w:eastAsia="Times New Roman"/>
                <w:sz w:val="20"/>
                <w:lang w:eastAsia="ko-KR"/>
              </w:rPr>
            </w:pPr>
            <w:r>
              <w:rPr>
                <w:rFonts w:eastAsia="Times New Roman"/>
                <w:sz w:val="20"/>
                <w:lang w:eastAsia="ko-KR"/>
              </w:rPr>
              <w:t>-</w:t>
            </w:r>
            <w:r>
              <w:rPr>
                <w:rFonts w:eastAsia="Times New Roman"/>
                <w:sz w:val="20"/>
                <w:lang w:eastAsia="ko-KR"/>
              </w:rPr>
              <w:tab/>
            </w:r>
            <w:r>
              <w:rPr>
                <w:rFonts w:eastAsia="Times New Roman"/>
                <w:i/>
                <w:sz w:val="20"/>
                <w:lang w:eastAsia="ko-KR"/>
              </w:rPr>
              <w:t>rsrp-ThresholdSSB-SUL</w:t>
            </w:r>
            <w:r>
              <w:rPr>
                <w:rFonts w:eastAsia="Times New Roman"/>
                <w:sz w:val="20"/>
                <w:lang w:eastAsia="ko-KR"/>
              </w:rPr>
              <w:t>: an RSRP threshold for the selection between the NUL carrier and the SUL carrier;</w:t>
            </w:r>
          </w:p>
          <w:p w14:paraId="6BBE3DC3" w14:textId="77777777" w:rsidR="008D3C4A" w:rsidRDefault="002170EF">
            <w:pPr>
              <w:spacing w:after="180" w:line="240" w:lineRule="auto"/>
              <w:ind w:left="568" w:hanging="284"/>
              <w:jc w:val="left"/>
              <w:rPr>
                <w:rFonts w:eastAsia="Times New Roman"/>
                <w:sz w:val="20"/>
                <w:lang w:eastAsia="ko-KR"/>
              </w:rPr>
            </w:pPr>
            <w:r>
              <w:rPr>
                <w:rFonts w:eastAsia="Times New Roman"/>
                <w:i/>
                <w:iCs/>
                <w:sz w:val="20"/>
                <w:lang w:eastAsia="ko-KR"/>
              </w:rPr>
              <w:t>-</w:t>
            </w:r>
            <w:r>
              <w:rPr>
                <w:rFonts w:eastAsia="Times New Roman"/>
                <w:i/>
                <w:iCs/>
                <w:sz w:val="20"/>
                <w:lang w:eastAsia="ko-KR"/>
              </w:rPr>
              <w:tab/>
              <w:t>msgA-RSRP-Threshold</w:t>
            </w:r>
            <w:r>
              <w:rPr>
                <w:rFonts w:eastAsia="Times New Roman"/>
                <w:sz w:val="20"/>
                <w:lang w:eastAsia="ko-KR"/>
              </w:rPr>
              <w:t>: an RSRP threshold for selection between 2-step RA type and 4-step RA type when both 2-step and 4-step RA type Random Access Resources are configured in the UL BWP;</w:t>
            </w:r>
          </w:p>
          <w:p w14:paraId="7C545C0C" w14:textId="77777777" w:rsidR="008D3C4A" w:rsidRDefault="002170EF">
            <w:pPr>
              <w:spacing w:after="180" w:line="240" w:lineRule="auto"/>
              <w:ind w:left="568" w:hanging="284"/>
              <w:jc w:val="left"/>
              <w:rPr>
                <w:rFonts w:eastAsia="Times New Roman"/>
                <w:sz w:val="20"/>
                <w:lang w:eastAsia="ko-KR"/>
              </w:rPr>
            </w:pPr>
            <w:r>
              <w:rPr>
                <w:rFonts w:eastAsia="Times New Roman"/>
                <w:i/>
                <w:iCs/>
                <w:sz w:val="20"/>
                <w:lang w:eastAsia="ko-KR"/>
              </w:rPr>
              <w:t>-</w:t>
            </w:r>
            <w:r>
              <w:rPr>
                <w:rFonts w:eastAsia="Times New Roman"/>
                <w:i/>
                <w:iCs/>
                <w:sz w:val="20"/>
                <w:lang w:eastAsia="ko-KR"/>
              </w:rPr>
              <w:tab/>
            </w:r>
            <w:r>
              <w:rPr>
                <w:rFonts w:eastAsia="Times New Roman"/>
                <w:i/>
                <w:iCs/>
                <w:sz w:val="20"/>
                <w:lang w:eastAsia="ja-JP"/>
              </w:rPr>
              <w:t>rsrp-ThresholdMsg1-RepetitionNum2</w:t>
            </w:r>
            <w:r>
              <w:rPr>
                <w:rFonts w:eastAsia="Times New Roman"/>
                <w:sz w:val="20"/>
                <w:lang w:eastAsia="ko-KR"/>
              </w:rPr>
              <w:t>: an RSRP threshold for Msg1 repetition with repetition number 2 (see clause 5.1.1b);</w:t>
            </w:r>
          </w:p>
          <w:p w14:paraId="4B5C3304" w14:textId="77777777" w:rsidR="008D3C4A" w:rsidRDefault="002170EF">
            <w:pPr>
              <w:spacing w:after="180" w:line="240" w:lineRule="auto"/>
              <w:ind w:left="568" w:hanging="284"/>
              <w:jc w:val="left"/>
              <w:rPr>
                <w:rFonts w:eastAsia="Times New Roman"/>
                <w:sz w:val="20"/>
                <w:lang w:eastAsia="ko-KR"/>
              </w:rPr>
            </w:pPr>
            <w:r>
              <w:rPr>
                <w:rFonts w:eastAsia="Times New Roman"/>
                <w:i/>
                <w:iCs/>
                <w:sz w:val="20"/>
                <w:lang w:eastAsia="ko-KR"/>
              </w:rPr>
              <w:t>-</w:t>
            </w:r>
            <w:r>
              <w:rPr>
                <w:rFonts w:eastAsia="Times New Roman"/>
                <w:i/>
                <w:iCs/>
                <w:sz w:val="20"/>
                <w:lang w:eastAsia="ko-KR"/>
              </w:rPr>
              <w:tab/>
            </w:r>
            <w:r>
              <w:rPr>
                <w:rFonts w:eastAsia="Times New Roman"/>
                <w:i/>
                <w:iCs/>
                <w:sz w:val="20"/>
                <w:lang w:eastAsia="ja-JP"/>
              </w:rPr>
              <w:t>rsrp-ThresholdMsg1-RepetitionNum4</w:t>
            </w:r>
            <w:r>
              <w:rPr>
                <w:rFonts w:eastAsia="Times New Roman"/>
                <w:sz w:val="20"/>
                <w:lang w:eastAsia="ko-KR"/>
              </w:rPr>
              <w:t>: an RSRP threshold for Msg1 repetition with repetition number 4 (see clause 5.1.1b);</w:t>
            </w:r>
          </w:p>
          <w:p w14:paraId="2B1E07A2" w14:textId="77777777" w:rsidR="008D3C4A" w:rsidRDefault="002170EF">
            <w:pPr>
              <w:spacing w:after="180" w:line="240" w:lineRule="auto"/>
              <w:ind w:left="568" w:hanging="284"/>
              <w:jc w:val="left"/>
              <w:rPr>
                <w:rFonts w:eastAsia="Times New Roman"/>
                <w:sz w:val="20"/>
                <w:lang w:eastAsia="ko-KR"/>
              </w:rPr>
            </w:pPr>
            <w:r>
              <w:rPr>
                <w:rFonts w:eastAsia="Times New Roman"/>
                <w:i/>
                <w:iCs/>
                <w:sz w:val="20"/>
                <w:lang w:eastAsia="ko-KR"/>
              </w:rPr>
              <w:t>-</w:t>
            </w:r>
            <w:r>
              <w:rPr>
                <w:rFonts w:eastAsia="Times New Roman"/>
                <w:i/>
                <w:iCs/>
                <w:sz w:val="20"/>
                <w:lang w:eastAsia="ko-KR"/>
              </w:rPr>
              <w:tab/>
            </w:r>
            <w:r>
              <w:rPr>
                <w:rFonts w:eastAsia="Times New Roman"/>
                <w:i/>
                <w:iCs/>
                <w:sz w:val="20"/>
                <w:lang w:eastAsia="ja-JP"/>
              </w:rPr>
              <w:t>rsrp-ThresholdMsg1-RepetitionNum8</w:t>
            </w:r>
            <w:r>
              <w:rPr>
                <w:rFonts w:eastAsia="Times New Roman"/>
                <w:sz w:val="20"/>
                <w:lang w:eastAsia="ko-KR"/>
              </w:rPr>
              <w:t>: an RSRP threshold for Msg1 repetition with repetition number 8 (see clause 5.1.1b);</w:t>
            </w:r>
          </w:p>
          <w:p w14:paraId="3A1789E6" w14:textId="77777777" w:rsidR="008D3C4A" w:rsidRDefault="002170EF">
            <w:pPr>
              <w:spacing w:after="180" w:line="240" w:lineRule="auto"/>
              <w:ind w:left="568" w:hanging="284"/>
              <w:jc w:val="left"/>
              <w:rPr>
                <w:rFonts w:eastAsia="Times New Roman"/>
                <w:sz w:val="20"/>
                <w:lang w:eastAsia="ko-KR"/>
              </w:rPr>
            </w:pPr>
            <w:r>
              <w:rPr>
                <w:rFonts w:eastAsia="Times New Roman"/>
                <w:i/>
                <w:iCs/>
                <w:sz w:val="20"/>
                <w:lang w:eastAsia="ko-KR"/>
              </w:rPr>
              <w:lastRenderedPageBreak/>
              <w:t>-</w:t>
            </w:r>
            <w:r>
              <w:rPr>
                <w:rFonts w:eastAsia="Times New Roman"/>
                <w:i/>
                <w:iCs/>
                <w:sz w:val="20"/>
                <w:lang w:eastAsia="ko-KR"/>
              </w:rPr>
              <w:tab/>
            </w:r>
            <w:r>
              <w:rPr>
                <w:rFonts w:eastAsia="Times New Roman"/>
                <w:i/>
                <w:iCs/>
                <w:sz w:val="20"/>
                <w:lang w:eastAsia="ja-JP"/>
              </w:rPr>
              <w:t>rsrp-ThresholdMsg3</w:t>
            </w:r>
            <w:r>
              <w:rPr>
                <w:rFonts w:eastAsia="Times New Roman"/>
                <w:sz w:val="20"/>
                <w:lang w:eastAsia="ko-KR"/>
              </w:rPr>
              <w:t>: an RSRP threshold for Msg3 repetition (see clause 5.1.1b);</w:t>
            </w:r>
          </w:p>
        </w:tc>
      </w:tr>
    </w:tbl>
    <w:p w14:paraId="342E7B29" w14:textId="77777777" w:rsidR="008D3C4A" w:rsidRDefault="008D3C4A">
      <w:pPr>
        <w:rPr>
          <w:sz w:val="20"/>
        </w:rPr>
      </w:pPr>
    </w:p>
    <w:p w14:paraId="7637929B" w14:textId="77777777" w:rsidR="008D3C4A" w:rsidRDefault="002170EF">
      <w:pPr>
        <w:rPr>
          <w:sz w:val="20"/>
        </w:rPr>
      </w:pPr>
      <w:r>
        <w:rPr>
          <w:sz w:val="20"/>
        </w:rPr>
        <w:t>Calculation of pathloss for two TRPs of asymmetric DL sTRP/UL mTRP considering pathloss offset can be updated as below:</w:t>
      </w:r>
    </w:p>
    <w:p w14:paraId="4D0045C9" w14:textId="77777777" w:rsidR="008D3C4A" w:rsidRDefault="002170EF">
      <w:pPr>
        <w:pStyle w:val="ListParagraph"/>
        <w:numPr>
          <w:ilvl w:val="0"/>
          <w:numId w:val="11"/>
        </w:numPr>
        <w:ind w:firstLineChars="0"/>
        <w:rPr>
          <w:sz w:val="20"/>
          <w:szCs w:val="20"/>
        </w:rPr>
      </w:pPr>
      <w:r>
        <w:rPr>
          <w:sz w:val="20"/>
          <w:szCs w:val="20"/>
        </w:rPr>
        <w:t>Pathloss</w:t>
      </w:r>
      <w:r>
        <w:rPr>
          <w:sz w:val="20"/>
          <w:szCs w:val="20"/>
          <w:vertAlign w:val="subscript"/>
        </w:rPr>
        <w:t>UL_DL_TRP</w:t>
      </w:r>
      <w:r>
        <w:rPr>
          <w:sz w:val="20"/>
          <w:szCs w:val="20"/>
        </w:rPr>
        <w:t xml:space="preserve"> = Power</w:t>
      </w:r>
      <w:r>
        <w:rPr>
          <w:sz w:val="20"/>
          <w:szCs w:val="20"/>
          <w:vertAlign w:val="subscript"/>
        </w:rPr>
        <w:t>Tx_UL_DL_TRP</w:t>
      </w:r>
      <w:r>
        <w:rPr>
          <w:sz w:val="20"/>
          <w:szCs w:val="20"/>
        </w:rPr>
        <w:t xml:space="preserve"> - </w:t>
      </w:r>
      <w:r>
        <w:rPr>
          <w:rFonts w:hint="eastAsia"/>
          <w:sz w:val="20"/>
          <w:szCs w:val="20"/>
        </w:rPr>
        <w:t>RSRP</w:t>
      </w:r>
      <w:r>
        <w:rPr>
          <w:sz w:val="20"/>
          <w:szCs w:val="20"/>
          <w:vertAlign w:val="subscript"/>
        </w:rPr>
        <w:t>Pathloss_Reference</w:t>
      </w:r>
    </w:p>
    <w:p w14:paraId="1E820511" w14:textId="77777777" w:rsidR="008D3C4A" w:rsidRDefault="002170EF">
      <w:pPr>
        <w:pStyle w:val="ListParagraph"/>
        <w:numPr>
          <w:ilvl w:val="0"/>
          <w:numId w:val="11"/>
        </w:numPr>
        <w:ind w:firstLineChars="0"/>
        <w:rPr>
          <w:sz w:val="20"/>
          <w:szCs w:val="20"/>
        </w:rPr>
      </w:pPr>
      <w:r>
        <w:rPr>
          <w:sz w:val="20"/>
          <w:szCs w:val="20"/>
        </w:rPr>
        <w:t>PathlossUL _TRP</w:t>
      </w:r>
    </w:p>
    <w:p w14:paraId="7D0916DE" w14:textId="77777777" w:rsidR="008D3C4A" w:rsidRDefault="002170EF">
      <w:pPr>
        <w:pStyle w:val="ListParagraph"/>
        <w:numPr>
          <w:ilvl w:val="1"/>
          <w:numId w:val="15"/>
        </w:numPr>
        <w:ind w:firstLineChars="0"/>
        <w:rPr>
          <w:sz w:val="20"/>
          <w:szCs w:val="20"/>
          <w:vertAlign w:val="subscript"/>
        </w:rPr>
      </w:pPr>
      <w:r>
        <w:rPr>
          <w:sz w:val="20"/>
          <w:szCs w:val="20"/>
        </w:rPr>
        <w:t>= Pathloss</w:t>
      </w:r>
      <w:r>
        <w:rPr>
          <w:sz w:val="20"/>
          <w:szCs w:val="20"/>
          <w:vertAlign w:val="subscript"/>
        </w:rPr>
        <w:t>UL_DL_TRP</w:t>
      </w:r>
      <w:r>
        <w:rPr>
          <w:sz w:val="20"/>
          <w:szCs w:val="20"/>
        </w:rPr>
        <w:t xml:space="preserve"> + Pathloss_Offset</w:t>
      </w:r>
    </w:p>
    <w:p w14:paraId="60BF3D9B" w14:textId="77777777" w:rsidR="008D3C4A" w:rsidRDefault="002170EF">
      <w:pPr>
        <w:pStyle w:val="ListParagraph"/>
        <w:numPr>
          <w:ilvl w:val="1"/>
          <w:numId w:val="15"/>
        </w:numPr>
        <w:ind w:firstLineChars="0"/>
        <w:rPr>
          <w:sz w:val="20"/>
          <w:szCs w:val="20"/>
        </w:rPr>
      </w:pPr>
      <w:r>
        <w:rPr>
          <w:sz w:val="20"/>
          <w:szCs w:val="20"/>
        </w:rPr>
        <w:t>= Power</w:t>
      </w:r>
      <w:r>
        <w:rPr>
          <w:sz w:val="20"/>
          <w:szCs w:val="20"/>
          <w:vertAlign w:val="subscript"/>
        </w:rPr>
        <w:t xml:space="preserve">Tx_UL_DL_TRP </w:t>
      </w:r>
      <w:r>
        <w:rPr>
          <w:sz w:val="20"/>
          <w:szCs w:val="20"/>
        </w:rPr>
        <w:t>– (</w:t>
      </w:r>
      <w:r>
        <w:rPr>
          <w:rFonts w:hint="eastAsia"/>
          <w:sz w:val="20"/>
          <w:szCs w:val="20"/>
        </w:rPr>
        <w:t>RSRP</w:t>
      </w:r>
      <w:r>
        <w:rPr>
          <w:sz w:val="20"/>
          <w:szCs w:val="20"/>
          <w:vertAlign w:val="subscript"/>
        </w:rPr>
        <w:t>Pathloss_Reference</w:t>
      </w:r>
      <w:r>
        <w:rPr>
          <w:sz w:val="20"/>
          <w:szCs w:val="20"/>
        </w:rPr>
        <w:t xml:space="preserve"> - Pathloss_Offset)</w:t>
      </w:r>
    </w:p>
    <w:p w14:paraId="23AB3FFF" w14:textId="77777777" w:rsidR="008D3C4A" w:rsidRDefault="002170EF">
      <w:pPr>
        <w:pStyle w:val="ListParagraph"/>
        <w:numPr>
          <w:ilvl w:val="1"/>
          <w:numId w:val="15"/>
        </w:numPr>
        <w:ind w:firstLineChars="0"/>
        <w:rPr>
          <w:sz w:val="20"/>
          <w:szCs w:val="20"/>
        </w:rPr>
      </w:pPr>
      <w:r>
        <w:rPr>
          <w:sz w:val="20"/>
          <w:szCs w:val="20"/>
        </w:rPr>
        <w:t>= Power</w:t>
      </w:r>
      <w:r>
        <w:rPr>
          <w:sz w:val="20"/>
          <w:szCs w:val="20"/>
          <w:vertAlign w:val="subscript"/>
        </w:rPr>
        <w:t>Tx_UL_DL_TRP</w:t>
      </w:r>
      <w:r>
        <w:rPr>
          <w:sz w:val="20"/>
          <w:szCs w:val="20"/>
        </w:rPr>
        <w:t xml:space="preserve"> – </w:t>
      </w:r>
      <w:r>
        <w:rPr>
          <w:rFonts w:hint="eastAsia"/>
          <w:sz w:val="20"/>
          <w:szCs w:val="20"/>
        </w:rPr>
        <w:t>RSRP</w:t>
      </w:r>
      <w:r>
        <w:rPr>
          <w:sz w:val="20"/>
          <w:szCs w:val="20"/>
          <w:vertAlign w:val="subscript"/>
        </w:rPr>
        <w:t>UL_TRP</w:t>
      </w:r>
    </w:p>
    <w:p w14:paraId="7BC2E78F" w14:textId="77777777" w:rsidR="008D3C4A" w:rsidRDefault="002170EF">
      <w:pPr>
        <w:rPr>
          <w:sz w:val="20"/>
        </w:rPr>
      </w:pPr>
      <w:r>
        <w:rPr>
          <w:sz w:val="20"/>
        </w:rPr>
        <w:t>Therefore, assuming that the UL_TRP is changed to UL_DL_TRP with the TRP transmission power of Power</w:t>
      </w:r>
      <w:r>
        <w:rPr>
          <w:sz w:val="20"/>
          <w:vertAlign w:val="subscript"/>
        </w:rPr>
        <w:t>Tx_UL_DL_TRP</w:t>
      </w:r>
      <w:r>
        <w:rPr>
          <w:sz w:val="20"/>
        </w:rPr>
        <w:t xml:space="preserve">, the virtual RSRP (i.e. </w:t>
      </w:r>
      <w:r>
        <w:rPr>
          <w:rFonts w:eastAsia="MS Gothic" w:hint="eastAsia"/>
          <w:sz w:val="20"/>
          <w:lang w:eastAsia="en-US"/>
        </w:rPr>
        <w:t>RSRP</w:t>
      </w:r>
      <w:r>
        <w:rPr>
          <w:sz w:val="20"/>
          <w:vertAlign w:val="subscript"/>
        </w:rPr>
        <w:t>UL_TRP</w:t>
      </w:r>
      <w:r>
        <w:rPr>
          <w:sz w:val="20"/>
        </w:rPr>
        <w:t xml:space="preserve"> reflecting the uplink coverage of the UL-only TRP) of the UL_TRP would be as follows:</w:t>
      </w:r>
    </w:p>
    <w:p w14:paraId="7F3A558D" w14:textId="77777777" w:rsidR="008D3C4A" w:rsidRDefault="002170EF">
      <w:pPr>
        <w:pStyle w:val="ListParagraph"/>
        <w:numPr>
          <w:ilvl w:val="0"/>
          <w:numId w:val="11"/>
        </w:numPr>
        <w:ind w:firstLineChars="0"/>
        <w:rPr>
          <w:sz w:val="20"/>
          <w:szCs w:val="20"/>
        </w:rPr>
      </w:pPr>
      <w:r>
        <w:rPr>
          <w:rFonts w:hint="eastAsia"/>
          <w:sz w:val="20"/>
          <w:szCs w:val="20"/>
        </w:rPr>
        <w:t>RSRP</w:t>
      </w:r>
      <w:r>
        <w:rPr>
          <w:sz w:val="20"/>
          <w:szCs w:val="20"/>
          <w:vertAlign w:val="subscript"/>
        </w:rPr>
        <w:t xml:space="preserve">UL_TRP </w:t>
      </w:r>
      <w:r>
        <w:rPr>
          <w:sz w:val="20"/>
          <w:szCs w:val="20"/>
        </w:rPr>
        <w:t xml:space="preserve">= </w:t>
      </w:r>
      <w:r>
        <w:rPr>
          <w:rFonts w:hint="eastAsia"/>
          <w:sz w:val="20"/>
          <w:szCs w:val="20"/>
        </w:rPr>
        <w:t>RSRP</w:t>
      </w:r>
      <w:r>
        <w:rPr>
          <w:sz w:val="20"/>
          <w:szCs w:val="20"/>
          <w:vertAlign w:val="subscript"/>
        </w:rPr>
        <w:t>Pathloss_Reference</w:t>
      </w:r>
      <w:r>
        <w:rPr>
          <w:sz w:val="20"/>
          <w:szCs w:val="20"/>
        </w:rPr>
        <w:t xml:space="preserve"> - Pathloss_Offset</w:t>
      </w:r>
    </w:p>
    <w:p w14:paraId="7BF1051E" w14:textId="77777777" w:rsidR="008D3C4A" w:rsidRDefault="002170EF">
      <w:pPr>
        <w:rPr>
          <w:sz w:val="20"/>
        </w:rPr>
      </w:pPr>
      <w:r>
        <w:rPr>
          <w:sz w:val="20"/>
        </w:rPr>
        <w:t>As PDCCH-order indicating pathloss offset is for the PRACH transmission to the UL-only TRP, in order to ensure the uplink coverage for the PRACH transmission to the UL-only TRP, the RSRP for the selection of the different RACH procedures, NUL and SUL, and different PRACH resources towards the UL-only TRP should combine the RSRP measured for the pathloss reference and the pathloss offset.</w:t>
      </w:r>
    </w:p>
    <w:p w14:paraId="685E5CB0" w14:textId="77777777" w:rsidR="008D3C4A" w:rsidRDefault="002170EF">
      <w:pPr>
        <w:pStyle w:val="Obs-prop"/>
      </w:pPr>
      <w:r>
        <w:t xml:space="preserve">Proposal </w:t>
      </w:r>
      <w:r w:rsidR="00965932">
        <w:t>4</w:t>
      </w:r>
      <w:r>
        <w:t xml:space="preserve">: When PDCCH-order indicates the pathloss offset, </w:t>
      </w:r>
      <w:r>
        <w:rPr>
          <w:rFonts w:hint="eastAsia"/>
        </w:rPr>
        <w:t>RSRP</w:t>
      </w:r>
      <w:r>
        <w:t xml:space="preserve"> used for the selection of RACH procedure combines both RSRP measured for pathloss reference and pathloss offset.</w:t>
      </w:r>
    </w:p>
    <w:p w14:paraId="0716B178" w14:textId="77777777" w:rsidR="008D3C4A" w:rsidRDefault="002170EF">
      <w:pPr>
        <w:pStyle w:val="Heading1"/>
        <w:spacing w:before="180" w:line="240" w:lineRule="auto"/>
        <w:ind w:left="0" w:firstLine="0"/>
        <w:jc w:val="left"/>
      </w:pPr>
      <w:r>
        <w:t>Conclusion</w:t>
      </w:r>
    </w:p>
    <w:p w14:paraId="0CA300CB" w14:textId="77777777" w:rsidR="008D3C4A" w:rsidRDefault="002170EF">
      <w:pPr>
        <w:rPr>
          <w:sz w:val="20"/>
        </w:rPr>
      </w:pPr>
      <w:r>
        <w:rPr>
          <w:sz w:val="20"/>
        </w:rPr>
        <w:t>According to the above analysis, we have the following proposals:</w:t>
      </w:r>
    </w:p>
    <w:p w14:paraId="64622810" w14:textId="77777777" w:rsidR="002170EF" w:rsidRPr="00965932" w:rsidRDefault="002170EF" w:rsidP="002170EF">
      <w:pPr>
        <w:pStyle w:val="Obs-prop"/>
      </w:pPr>
      <w:bookmarkStart w:id="6" w:name="_Toc502437832"/>
      <w:r w:rsidRPr="00965932">
        <w:t xml:space="preserve">Proposal </w:t>
      </w:r>
      <w:r>
        <w:t>1</w:t>
      </w:r>
      <w:r w:rsidRPr="00965932">
        <w:t xml:space="preserve">: One MAC CE can </w:t>
      </w:r>
      <w:r>
        <w:t xml:space="preserve">include </w:t>
      </w:r>
      <w:r w:rsidRPr="00965932">
        <w:t>pathloss offset value(s)</w:t>
      </w:r>
      <w:r>
        <w:t xml:space="preserve"> update</w:t>
      </w:r>
      <w:r w:rsidRPr="00965932">
        <w:t xml:space="preserve"> for one or more joint/UL TCI-state(s).</w:t>
      </w:r>
    </w:p>
    <w:p w14:paraId="24A7D01F" w14:textId="77777777" w:rsidR="002170EF" w:rsidRPr="00965932" w:rsidRDefault="002170EF" w:rsidP="002170EF">
      <w:pPr>
        <w:pStyle w:val="Obs-prop"/>
      </w:pPr>
      <w:r w:rsidRPr="00965932">
        <w:t xml:space="preserve">Proposal </w:t>
      </w:r>
      <w:r>
        <w:t>2</w:t>
      </w:r>
      <w:r w:rsidRPr="00965932">
        <w:t>: The new pathloss offset update MAC CE consists of the following fields:</w:t>
      </w:r>
    </w:p>
    <w:p w14:paraId="54E7F4BA" w14:textId="77777777" w:rsidR="002170EF" w:rsidRDefault="002170EF" w:rsidP="002170EF">
      <w:pPr>
        <w:pStyle w:val="Obs-prop"/>
        <w:ind w:leftChars="100" w:left="220"/>
      </w:pPr>
      <w:r w:rsidRPr="00965932">
        <w:t xml:space="preserve">- Serving cell ID: This field indicates the identity of the </w:t>
      </w:r>
      <w:r>
        <w:t>s</w:t>
      </w:r>
      <w:r w:rsidRPr="00965932">
        <w:t xml:space="preserve">erving </w:t>
      </w:r>
      <w:r>
        <w:t>c</w:t>
      </w:r>
      <w:r w:rsidRPr="00965932">
        <w:t>ell for which the MAC CE applies.</w:t>
      </w:r>
    </w:p>
    <w:p w14:paraId="61A457A3" w14:textId="77777777" w:rsidR="002170EF" w:rsidRPr="00965932" w:rsidRDefault="002170EF" w:rsidP="002170EF">
      <w:pPr>
        <w:pStyle w:val="Obs-prop"/>
        <w:ind w:leftChars="100" w:left="220"/>
      </w:pPr>
      <w:r>
        <w:t>- D/U: This field indicates whether BWP ID is for UL or DL.</w:t>
      </w:r>
    </w:p>
    <w:p w14:paraId="78C300C5" w14:textId="77777777" w:rsidR="002170EF" w:rsidRPr="00965932" w:rsidRDefault="002170EF" w:rsidP="002170EF">
      <w:pPr>
        <w:pStyle w:val="Obs-prop"/>
        <w:ind w:leftChars="100" w:left="220"/>
      </w:pPr>
      <w:r w:rsidRPr="00965932">
        <w:t xml:space="preserve">- DL/UL BWP ID: </w:t>
      </w:r>
      <w:r>
        <w:t>DL BWP ID should be indicated for the joint TCI state and the UL BWP ID should be indicated for the UL TCI state.</w:t>
      </w:r>
    </w:p>
    <w:p w14:paraId="6C018FBB" w14:textId="77777777" w:rsidR="002170EF" w:rsidRPr="00965932" w:rsidRDefault="002170EF" w:rsidP="002170EF">
      <w:pPr>
        <w:pStyle w:val="Obs-prop"/>
        <w:ind w:leftChars="100" w:left="220"/>
      </w:pPr>
      <w:r w:rsidRPr="00965932">
        <w:t xml:space="preserve">- </w:t>
      </w:r>
      <w:r>
        <w:t>Codepoint</w:t>
      </w:r>
      <w:r w:rsidRPr="00965932">
        <w:t xml:space="preserve">: </w:t>
      </w:r>
      <w:r>
        <w:t>Fi,j: This field indicates for the TCI state ID fields associated with the codepoint i of the DCI Transmission Configuration Indication field whether the j-th joint TCI state is present or not,</w:t>
      </w:r>
    </w:p>
    <w:p w14:paraId="12F3F70A" w14:textId="77777777" w:rsidR="002170EF" w:rsidRDefault="002170EF" w:rsidP="002170EF">
      <w:pPr>
        <w:pStyle w:val="Obs-prop"/>
        <w:ind w:leftChars="100" w:left="220"/>
      </w:pPr>
      <w:r w:rsidRPr="00965932">
        <w:t xml:space="preserve">- Pathloss offset value </w:t>
      </w:r>
    </w:p>
    <w:p w14:paraId="34590915" w14:textId="77777777" w:rsidR="002170EF" w:rsidRPr="002170EF" w:rsidRDefault="002170EF" w:rsidP="002170EF">
      <w:pPr>
        <w:jc w:val="center"/>
        <w:rPr>
          <w:lang w:eastAsia="en-US"/>
        </w:rPr>
      </w:pPr>
      <w:r>
        <w:rPr>
          <w:noProof/>
        </w:rPr>
        <w:lastRenderedPageBreak/>
        <w:drawing>
          <wp:inline distT="0" distB="0" distL="114300" distR="114300" wp14:anchorId="6A2BEB9D" wp14:editId="31FAC891">
            <wp:extent cx="4105275" cy="319087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4105275" cy="3190875"/>
                    </a:xfrm>
                    <a:prstGeom prst="rect">
                      <a:avLst/>
                    </a:prstGeom>
                  </pic:spPr>
                </pic:pic>
              </a:graphicData>
            </a:graphic>
          </wp:inline>
        </w:drawing>
      </w:r>
    </w:p>
    <w:p w14:paraId="56BE4B49" w14:textId="77777777" w:rsidR="002170EF" w:rsidRDefault="002170EF" w:rsidP="002170EF">
      <w:pPr>
        <w:pStyle w:val="Obs-prop"/>
      </w:pPr>
      <w:r>
        <w:t xml:space="preserve">Proposal 3: </w:t>
      </w:r>
      <w:r>
        <w:rPr>
          <w:rFonts w:hint="eastAsia"/>
          <w:lang w:eastAsia="zh-CN"/>
        </w:rPr>
        <w:t>Pathloss</w:t>
      </w:r>
      <w:r>
        <w:t xml:space="preserve"> offset (including RRC configured offset and MAC CE updated offset) needs to be considered in PHR trigger condition.</w:t>
      </w:r>
    </w:p>
    <w:p w14:paraId="5D5B157F" w14:textId="77777777" w:rsidR="002170EF" w:rsidRDefault="002170EF" w:rsidP="002170EF">
      <w:pPr>
        <w:pStyle w:val="Obs-prop"/>
      </w:pPr>
      <w:r>
        <w:t xml:space="preserve">Proposal 4: When PDCCH-order indicates the pathloss offset, </w:t>
      </w:r>
      <w:r>
        <w:rPr>
          <w:rFonts w:hint="eastAsia"/>
        </w:rPr>
        <w:t>RSRP</w:t>
      </w:r>
      <w:r>
        <w:t xml:space="preserve"> used for the selection of RACH procedure combines both RSRP measured for pathloss reference and pathloss offset.</w:t>
      </w:r>
    </w:p>
    <w:p w14:paraId="0A548B26" w14:textId="77777777" w:rsidR="008D3C4A" w:rsidRPr="002170EF" w:rsidRDefault="008D3C4A">
      <w:pPr>
        <w:rPr>
          <w:b/>
          <w:bCs/>
        </w:rPr>
      </w:pPr>
    </w:p>
    <w:p w14:paraId="686AD465" w14:textId="77777777" w:rsidR="008D3C4A" w:rsidRDefault="002170EF">
      <w:pPr>
        <w:pStyle w:val="Heading1"/>
        <w:spacing w:before="180" w:line="240" w:lineRule="auto"/>
        <w:ind w:left="0" w:firstLine="0"/>
        <w:jc w:val="left"/>
      </w:pPr>
      <w:r>
        <w:t>Reference</w:t>
      </w:r>
    </w:p>
    <w:bookmarkEnd w:id="6"/>
    <w:p w14:paraId="65630B3E" w14:textId="77777777" w:rsidR="008D3C4A" w:rsidRDefault="002170EF">
      <w:pPr>
        <w:overflowPunct/>
        <w:autoSpaceDE/>
        <w:autoSpaceDN/>
        <w:adjustRightInd/>
        <w:spacing w:after="0" w:line="240" w:lineRule="auto"/>
        <w:jc w:val="left"/>
        <w:textAlignment w:val="auto"/>
        <w:rPr>
          <w:sz w:val="20"/>
        </w:rPr>
      </w:pPr>
      <w:r>
        <w:rPr>
          <w:sz w:val="20"/>
        </w:rPr>
        <w:t>[1] RP-242394, Samsung, “WID revision: NR MIMO Phase 5”</w:t>
      </w:r>
    </w:p>
    <w:p w14:paraId="23B34096" w14:textId="0A8A3EDD" w:rsidR="008D3C4A" w:rsidRDefault="002170EF">
      <w:pPr>
        <w:overflowPunct/>
        <w:autoSpaceDE/>
        <w:autoSpaceDN/>
        <w:adjustRightInd/>
        <w:spacing w:after="0" w:line="240" w:lineRule="auto"/>
        <w:jc w:val="left"/>
        <w:textAlignment w:val="auto"/>
        <w:rPr>
          <w:sz w:val="20"/>
        </w:rPr>
      </w:pPr>
      <w:r>
        <w:rPr>
          <w:rFonts w:hint="eastAsia"/>
          <w:sz w:val="20"/>
        </w:rPr>
        <w:t>[</w:t>
      </w:r>
      <w:r>
        <w:rPr>
          <w:sz w:val="20"/>
        </w:rPr>
        <w:t>2] TS 38.321</w:t>
      </w:r>
      <w:r w:rsidR="0000300C">
        <w:rPr>
          <w:sz w:val="20"/>
        </w:rPr>
        <w:t xml:space="preserve"> </w:t>
      </w:r>
      <w:r w:rsidR="0000300C" w:rsidRPr="0000300C">
        <w:rPr>
          <w:sz w:val="20"/>
        </w:rPr>
        <w:t>Medium Access Control (MAC) protocol specification</w:t>
      </w:r>
    </w:p>
    <w:sectPr w:rsidR="008D3C4A">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1FD138"/>
    <w:multiLevelType w:val="singleLevel"/>
    <w:tmpl w:val="FE1FD13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FD46209"/>
    <w:multiLevelType w:val="multilevel"/>
    <w:tmpl w:val="0FD4620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A9A3296"/>
    <w:multiLevelType w:val="multilevel"/>
    <w:tmpl w:val="1A9A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458427C"/>
    <w:multiLevelType w:val="multilevel"/>
    <w:tmpl w:val="3458427C"/>
    <w:lvl w:ilvl="0">
      <w:start w:val="1"/>
      <w:numFmt w:val="bullet"/>
      <w:lvlText w:val=""/>
      <w:lvlJc w:val="left"/>
      <w:pPr>
        <w:ind w:left="780" w:hanging="420"/>
      </w:pPr>
      <w:rPr>
        <w:rFonts w:ascii="Symbol" w:hAnsi="Symbol" w:cs="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CAF5483"/>
    <w:multiLevelType w:val="multilevel"/>
    <w:tmpl w:val="6CAF548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4D4A25"/>
    <w:multiLevelType w:val="multilevel"/>
    <w:tmpl w:val="724D4A25"/>
    <w:lvl w:ilvl="0">
      <w:start w:val="1"/>
      <w:numFmt w:val="bullet"/>
      <w:lvlText w:val=""/>
      <w:lvlJc w:val="left"/>
      <w:pPr>
        <w:ind w:left="780" w:hanging="420"/>
      </w:pPr>
      <w:rPr>
        <w:rFonts w:ascii="Symbol" w:hAnsi="Symbol" w:cs="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8104D38"/>
    <w:multiLevelType w:val="multilevel"/>
    <w:tmpl w:val="78104D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1"/>
  </w:num>
  <w:num w:numId="4">
    <w:abstractNumId w:val="4"/>
  </w:num>
  <w:num w:numId="5">
    <w:abstractNumId w:val="8"/>
  </w:num>
  <w:num w:numId="6">
    <w:abstractNumId w:val="6"/>
  </w:num>
  <w:num w:numId="7">
    <w:abstractNumId w:val="1"/>
  </w:num>
  <w:num w:numId="8">
    <w:abstractNumId w:val="12"/>
  </w:num>
  <w:num w:numId="9">
    <w:abstractNumId w:val="0"/>
  </w:num>
  <w:num w:numId="10">
    <w:abstractNumId w:val="13"/>
  </w:num>
  <w:num w:numId="11">
    <w:abstractNumId w:val="7"/>
  </w:num>
  <w:num w:numId="12">
    <w:abstractNumId w:val="3"/>
  </w:num>
  <w:num w:numId="13">
    <w:abstractNumId w:val="5"/>
  </w:num>
  <w:num w:numId="14">
    <w:abstractNumId w:val="10"/>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877D8992"/>
    <w:rsid w:val="9AED3605"/>
    <w:rsid w:val="B7DEEDA0"/>
    <w:rsid w:val="D7EE78FC"/>
    <w:rsid w:val="E7E78059"/>
    <w:rsid w:val="EFFF8FE3"/>
    <w:rsid w:val="F7C70843"/>
    <w:rsid w:val="F8FFDA72"/>
    <w:rsid w:val="FAF3D4D6"/>
    <w:rsid w:val="FFDE48AB"/>
    <w:rsid w:val="FFDFD8C1"/>
    <w:rsid w:val="FFEDC3CE"/>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00C"/>
    <w:rsid w:val="00003169"/>
    <w:rsid w:val="00003229"/>
    <w:rsid w:val="00003349"/>
    <w:rsid w:val="00003395"/>
    <w:rsid w:val="00003538"/>
    <w:rsid w:val="00003C45"/>
    <w:rsid w:val="00004180"/>
    <w:rsid w:val="000044EF"/>
    <w:rsid w:val="00004597"/>
    <w:rsid w:val="0000463F"/>
    <w:rsid w:val="000049B3"/>
    <w:rsid w:val="00004B1D"/>
    <w:rsid w:val="00004B70"/>
    <w:rsid w:val="000050AC"/>
    <w:rsid w:val="0000531E"/>
    <w:rsid w:val="0000566D"/>
    <w:rsid w:val="000057BD"/>
    <w:rsid w:val="00005E6A"/>
    <w:rsid w:val="000060EF"/>
    <w:rsid w:val="000062EE"/>
    <w:rsid w:val="0000653A"/>
    <w:rsid w:val="00006735"/>
    <w:rsid w:val="0000687D"/>
    <w:rsid w:val="00006C12"/>
    <w:rsid w:val="00006ED2"/>
    <w:rsid w:val="000070C8"/>
    <w:rsid w:val="000073F2"/>
    <w:rsid w:val="00007645"/>
    <w:rsid w:val="000077D3"/>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6E7E"/>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BC2"/>
    <w:rsid w:val="00021DE2"/>
    <w:rsid w:val="00021EC9"/>
    <w:rsid w:val="000222B0"/>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0E"/>
    <w:rsid w:val="00023D25"/>
    <w:rsid w:val="00023DA2"/>
    <w:rsid w:val="00023EFE"/>
    <w:rsid w:val="00023FAD"/>
    <w:rsid w:val="0002406F"/>
    <w:rsid w:val="0002412C"/>
    <w:rsid w:val="00024141"/>
    <w:rsid w:val="000241B8"/>
    <w:rsid w:val="00024B64"/>
    <w:rsid w:val="00024DB2"/>
    <w:rsid w:val="00025416"/>
    <w:rsid w:val="00025475"/>
    <w:rsid w:val="000254F9"/>
    <w:rsid w:val="00025616"/>
    <w:rsid w:val="00025A91"/>
    <w:rsid w:val="00025A93"/>
    <w:rsid w:val="00025BE4"/>
    <w:rsid w:val="00025E38"/>
    <w:rsid w:val="00026456"/>
    <w:rsid w:val="000265C6"/>
    <w:rsid w:val="000268A4"/>
    <w:rsid w:val="00026A00"/>
    <w:rsid w:val="00026CED"/>
    <w:rsid w:val="0002725D"/>
    <w:rsid w:val="00027315"/>
    <w:rsid w:val="000274B9"/>
    <w:rsid w:val="0002762F"/>
    <w:rsid w:val="00027735"/>
    <w:rsid w:val="000277A6"/>
    <w:rsid w:val="0002782E"/>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70E"/>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1B0"/>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08"/>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5EE3"/>
    <w:rsid w:val="000665E3"/>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738"/>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3BA"/>
    <w:rsid w:val="0008049C"/>
    <w:rsid w:val="000804FE"/>
    <w:rsid w:val="00080519"/>
    <w:rsid w:val="00080AE7"/>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304"/>
    <w:rsid w:val="000854F4"/>
    <w:rsid w:val="000857B0"/>
    <w:rsid w:val="00085AB5"/>
    <w:rsid w:val="00085BD8"/>
    <w:rsid w:val="00085D51"/>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79C"/>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C83"/>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A7DE1"/>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1E15"/>
    <w:rsid w:val="000B2113"/>
    <w:rsid w:val="000B21C6"/>
    <w:rsid w:val="000B2200"/>
    <w:rsid w:val="000B25EB"/>
    <w:rsid w:val="000B267C"/>
    <w:rsid w:val="000B26A5"/>
    <w:rsid w:val="000B2721"/>
    <w:rsid w:val="000B277A"/>
    <w:rsid w:val="000B2A44"/>
    <w:rsid w:val="000B2AF3"/>
    <w:rsid w:val="000B30CF"/>
    <w:rsid w:val="000B363C"/>
    <w:rsid w:val="000B37A9"/>
    <w:rsid w:val="000B3A98"/>
    <w:rsid w:val="000B3C54"/>
    <w:rsid w:val="000B3E44"/>
    <w:rsid w:val="000B406A"/>
    <w:rsid w:val="000B40B6"/>
    <w:rsid w:val="000B44A3"/>
    <w:rsid w:val="000B4637"/>
    <w:rsid w:val="000B4734"/>
    <w:rsid w:val="000B47B2"/>
    <w:rsid w:val="000B4B91"/>
    <w:rsid w:val="000B4CFF"/>
    <w:rsid w:val="000B4D87"/>
    <w:rsid w:val="000B4E3C"/>
    <w:rsid w:val="000B4F74"/>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407"/>
    <w:rsid w:val="000D087A"/>
    <w:rsid w:val="000D0A32"/>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4F1"/>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7F6"/>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5BD"/>
    <w:rsid w:val="000E778C"/>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A99"/>
    <w:rsid w:val="000F5C63"/>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9DC"/>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39"/>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53B"/>
    <w:rsid w:val="00127607"/>
    <w:rsid w:val="0012769E"/>
    <w:rsid w:val="001278B8"/>
    <w:rsid w:val="001279F0"/>
    <w:rsid w:val="00127E9C"/>
    <w:rsid w:val="001301D2"/>
    <w:rsid w:val="0013042A"/>
    <w:rsid w:val="00130469"/>
    <w:rsid w:val="00130B10"/>
    <w:rsid w:val="00130C36"/>
    <w:rsid w:val="00130E2A"/>
    <w:rsid w:val="00131043"/>
    <w:rsid w:val="0013120D"/>
    <w:rsid w:val="00131224"/>
    <w:rsid w:val="001313E3"/>
    <w:rsid w:val="001315B2"/>
    <w:rsid w:val="001317B5"/>
    <w:rsid w:val="00131AA0"/>
    <w:rsid w:val="00131B68"/>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455"/>
    <w:rsid w:val="001345C1"/>
    <w:rsid w:val="001345D5"/>
    <w:rsid w:val="00134795"/>
    <w:rsid w:val="001349F7"/>
    <w:rsid w:val="00134A8A"/>
    <w:rsid w:val="0013534E"/>
    <w:rsid w:val="0013544A"/>
    <w:rsid w:val="0013573A"/>
    <w:rsid w:val="00135B89"/>
    <w:rsid w:val="00135BC5"/>
    <w:rsid w:val="00135DEA"/>
    <w:rsid w:val="00136165"/>
    <w:rsid w:val="0013629B"/>
    <w:rsid w:val="0013637D"/>
    <w:rsid w:val="00136492"/>
    <w:rsid w:val="001365FC"/>
    <w:rsid w:val="00136785"/>
    <w:rsid w:val="001369E8"/>
    <w:rsid w:val="00136B33"/>
    <w:rsid w:val="00136B64"/>
    <w:rsid w:val="00136BC2"/>
    <w:rsid w:val="00136C02"/>
    <w:rsid w:val="00136C38"/>
    <w:rsid w:val="00136C90"/>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C58"/>
    <w:rsid w:val="00144D2C"/>
    <w:rsid w:val="00144F1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723"/>
    <w:rsid w:val="0015684F"/>
    <w:rsid w:val="00156DAD"/>
    <w:rsid w:val="00156FFC"/>
    <w:rsid w:val="001572D6"/>
    <w:rsid w:val="001572F9"/>
    <w:rsid w:val="001578BF"/>
    <w:rsid w:val="00157ACA"/>
    <w:rsid w:val="00157D71"/>
    <w:rsid w:val="00157EAE"/>
    <w:rsid w:val="00160324"/>
    <w:rsid w:val="001604DD"/>
    <w:rsid w:val="0016050E"/>
    <w:rsid w:val="001609C0"/>
    <w:rsid w:val="00160D26"/>
    <w:rsid w:val="00160E7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B7"/>
    <w:rsid w:val="001624FF"/>
    <w:rsid w:val="00162E3B"/>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B7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081"/>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0FC6"/>
    <w:rsid w:val="001918DE"/>
    <w:rsid w:val="00191B05"/>
    <w:rsid w:val="00191C40"/>
    <w:rsid w:val="00191D92"/>
    <w:rsid w:val="00191E1F"/>
    <w:rsid w:val="00192049"/>
    <w:rsid w:val="001923AE"/>
    <w:rsid w:val="0019243B"/>
    <w:rsid w:val="001926CD"/>
    <w:rsid w:val="001927A6"/>
    <w:rsid w:val="001927ED"/>
    <w:rsid w:val="00192A08"/>
    <w:rsid w:val="00192C2A"/>
    <w:rsid w:val="00192E9D"/>
    <w:rsid w:val="001933A5"/>
    <w:rsid w:val="00193493"/>
    <w:rsid w:val="00193540"/>
    <w:rsid w:val="00193579"/>
    <w:rsid w:val="00193C16"/>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468"/>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96F"/>
    <w:rsid w:val="001A6A46"/>
    <w:rsid w:val="001A6BCD"/>
    <w:rsid w:val="001A6E3E"/>
    <w:rsid w:val="001A7449"/>
    <w:rsid w:val="001A7731"/>
    <w:rsid w:val="001A7AB2"/>
    <w:rsid w:val="001A7C55"/>
    <w:rsid w:val="001A7D72"/>
    <w:rsid w:val="001A7E78"/>
    <w:rsid w:val="001B0213"/>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1FC"/>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3F6B"/>
    <w:rsid w:val="001C410C"/>
    <w:rsid w:val="001C41B4"/>
    <w:rsid w:val="001C49B6"/>
    <w:rsid w:val="001C4A1E"/>
    <w:rsid w:val="001C4B6A"/>
    <w:rsid w:val="001C4E24"/>
    <w:rsid w:val="001C54FF"/>
    <w:rsid w:val="001C5CE7"/>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06F4"/>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E4F"/>
    <w:rsid w:val="001E606C"/>
    <w:rsid w:val="001E6B42"/>
    <w:rsid w:val="001E6C0B"/>
    <w:rsid w:val="001E6E53"/>
    <w:rsid w:val="001E6F79"/>
    <w:rsid w:val="001E6FF3"/>
    <w:rsid w:val="001E74AB"/>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4F0"/>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11F"/>
    <w:rsid w:val="002026E3"/>
    <w:rsid w:val="00202C37"/>
    <w:rsid w:val="00202E5B"/>
    <w:rsid w:val="00202F0C"/>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2B"/>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93A"/>
    <w:rsid w:val="00210D38"/>
    <w:rsid w:val="00210DA5"/>
    <w:rsid w:val="00210E07"/>
    <w:rsid w:val="00210E9E"/>
    <w:rsid w:val="0021106A"/>
    <w:rsid w:val="0021114F"/>
    <w:rsid w:val="002112EC"/>
    <w:rsid w:val="00211598"/>
    <w:rsid w:val="002116AC"/>
    <w:rsid w:val="002116D0"/>
    <w:rsid w:val="00211A2E"/>
    <w:rsid w:val="00211A7F"/>
    <w:rsid w:val="00211AA2"/>
    <w:rsid w:val="00211F19"/>
    <w:rsid w:val="0021202C"/>
    <w:rsid w:val="00212225"/>
    <w:rsid w:val="002124A8"/>
    <w:rsid w:val="00212B2D"/>
    <w:rsid w:val="00212BB7"/>
    <w:rsid w:val="00212CAF"/>
    <w:rsid w:val="00212E00"/>
    <w:rsid w:val="00212FA5"/>
    <w:rsid w:val="00213D4B"/>
    <w:rsid w:val="00214138"/>
    <w:rsid w:val="00214212"/>
    <w:rsid w:val="0021443D"/>
    <w:rsid w:val="00214823"/>
    <w:rsid w:val="002148CF"/>
    <w:rsid w:val="00214A0B"/>
    <w:rsid w:val="00214A8A"/>
    <w:rsid w:val="00214B0D"/>
    <w:rsid w:val="00214E3C"/>
    <w:rsid w:val="0021512C"/>
    <w:rsid w:val="002151BF"/>
    <w:rsid w:val="002156D2"/>
    <w:rsid w:val="00215C6F"/>
    <w:rsid w:val="00215D47"/>
    <w:rsid w:val="0021605C"/>
    <w:rsid w:val="00216119"/>
    <w:rsid w:val="00216489"/>
    <w:rsid w:val="00216708"/>
    <w:rsid w:val="002167C5"/>
    <w:rsid w:val="00216839"/>
    <w:rsid w:val="00216CF8"/>
    <w:rsid w:val="00216F5C"/>
    <w:rsid w:val="00217011"/>
    <w:rsid w:val="002170EF"/>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BA5"/>
    <w:rsid w:val="00222EB2"/>
    <w:rsid w:val="002230AE"/>
    <w:rsid w:val="00223229"/>
    <w:rsid w:val="00223499"/>
    <w:rsid w:val="0022379F"/>
    <w:rsid w:val="00223803"/>
    <w:rsid w:val="002238C9"/>
    <w:rsid w:val="00223B2A"/>
    <w:rsid w:val="00223B49"/>
    <w:rsid w:val="00223B53"/>
    <w:rsid w:val="00223E0B"/>
    <w:rsid w:val="00223FBF"/>
    <w:rsid w:val="0022400D"/>
    <w:rsid w:val="002243E8"/>
    <w:rsid w:val="00224488"/>
    <w:rsid w:val="002247D9"/>
    <w:rsid w:val="00224908"/>
    <w:rsid w:val="00224CF8"/>
    <w:rsid w:val="00224D10"/>
    <w:rsid w:val="00224D19"/>
    <w:rsid w:val="00224DEE"/>
    <w:rsid w:val="00224EC9"/>
    <w:rsid w:val="00225186"/>
    <w:rsid w:val="002251D1"/>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ACF"/>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C8D"/>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534"/>
    <w:rsid w:val="00244650"/>
    <w:rsid w:val="00244689"/>
    <w:rsid w:val="002449B7"/>
    <w:rsid w:val="00244A5D"/>
    <w:rsid w:val="00244F0F"/>
    <w:rsid w:val="002451C9"/>
    <w:rsid w:val="002452B6"/>
    <w:rsid w:val="002457F7"/>
    <w:rsid w:val="00245943"/>
    <w:rsid w:val="00245A41"/>
    <w:rsid w:val="0024687B"/>
    <w:rsid w:val="00246A80"/>
    <w:rsid w:val="00246F78"/>
    <w:rsid w:val="0024714F"/>
    <w:rsid w:val="002472B0"/>
    <w:rsid w:val="002478D4"/>
    <w:rsid w:val="002479A5"/>
    <w:rsid w:val="00247AE8"/>
    <w:rsid w:val="00250063"/>
    <w:rsid w:val="002501DE"/>
    <w:rsid w:val="00250272"/>
    <w:rsid w:val="00250B2F"/>
    <w:rsid w:val="00250C0F"/>
    <w:rsid w:val="00250CA3"/>
    <w:rsid w:val="00250D04"/>
    <w:rsid w:val="00250D18"/>
    <w:rsid w:val="00250E04"/>
    <w:rsid w:val="00250F96"/>
    <w:rsid w:val="0025101E"/>
    <w:rsid w:val="00251219"/>
    <w:rsid w:val="00251734"/>
    <w:rsid w:val="00251D6A"/>
    <w:rsid w:val="002520ED"/>
    <w:rsid w:val="0025231C"/>
    <w:rsid w:val="002523BC"/>
    <w:rsid w:val="002525A1"/>
    <w:rsid w:val="00252612"/>
    <w:rsid w:val="0025269C"/>
    <w:rsid w:val="002528C0"/>
    <w:rsid w:val="00252B75"/>
    <w:rsid w:val="00252B86"/>
    <w:rsid w:val="00252CAE"/>
    <w:rsid w:val="00252E2F"/>
    <w:rsid w:val="00252E51"/>
    <w:rsid w:val="00252ED3"/>
    <w:rsid w:val="00252F23"/>
    <w:rsid w:val="0025304F"/>
    <w:rsid w:val="002530C7"/>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3D34"/>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DEB"/>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CE2"/>
    <w:rsid w:val="00275E60"/>
    <w:rsid w:val="00275EB0"/>
    <w:rsid w:val="00276124"/>
    <w:rsid w:val="0027617F"/>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D6B"/>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946"/>
    <w:rsid w:val="00293960"/>
    <w:rsid w:val="00293D6D"/>
    <w:rsid w:val="00293D77"/>
    <w:rsid w:val="00293E6E"/>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794"/>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3C"/>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685"/>
    <w:rsid w:val="002A6AD0"/>
    <w:rsid w:val="002A6ADD"/>
    <w:rsid w:val="002A6CAB"/>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113"/>
    <w:rsid w:val="002B5314"/>
    <w:rsid w:val="002B553D"/>
    <w:rsid w:val="002B56F5"/>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CF3"/>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7DB"/>
    <w:rsid w:val="002C5958"/>
    <w:rsid w:val="002C5B10"/>
    <w:rsid w:val="002C639E"/>
    <w:rsid w:val="002C6707"/>
    <w:rsid w:val="002C6EAA"/>
    <w:rsid w:val="002C6ED8"/>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D7E6D"/>
    <w:rsid w:val="002E01ED"/>
    <w:rsid w:val="002E0642"/>
    <w:rsid w:val="002E065C"/>
    <w:rsid w:val="002E0928"/>
    <w:rsid w:val="002E0C17"/>
    <w:rsid w:val="002E1259"/>
    <w:rsid w:val="002E14ED"/>
    <w:rsid w:val="002E173A"/>
    <w:rsid w:val="002E1895"/>
    <w:rsid w:val="002E1E7C"/>
    <w:rsid w:val="002E226D"/>
    <w:rsid w:val="002E23A5"/>
    <w:rsid w:val="002E26DA"/>
    <w:rsid w:val="002E2A7E"/>
    <w:rsid w:val="002E2D88"/>
    <w:rsid w:val="002E3158"/>
    <w:rsid w:val="002E3165"/>
    <w:rsid w:val="002E3517"/>
    <w:rsid w:val="002E3725"/>
    <w:rsid w:val="002E3B45"/>
    <w:rsid w:val="002E3D78"/>
    <w:rsid w:val="002E3EC5"/>
    <w:rsid w:val="002E461D"/>
    <w:rsid w:val="002E4674"/>
    <w:rsid w:val="002E4941"/>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0EBF"/>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EDD"/>
    <w:rsid w:val="00311F64"/>
    <w:rsid w:val="00312082"/>
    <w:rsid w:val="0031226D"/>
    <w:rsid w:val="00312AAE"/>
    <w:rsid w:val="00312EC3"/>
    <w:rsid w:val="003132E9"/>
    <w:rsid w:val="003135F1"/>
    <w:rsid w:val="00313F3C"/>
    <w:rsid w:val="0031410A"/>
    <w:rsid w:val="00314282"/>
    <w:rsid w:val="003142FB"/>
    <w:rsid w:val="00314525"/>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2A1"/>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847"/>
    <w:rsid w:val="00323CBF"/>
    <w:rsid w:val="00323D30"/>
    <w:rsid w:val="00323DAE"/>
    <w:rsid w:val="00323E29"/>
    <w:rsid w:val="00324065"/>
    <w:rsid w:val="00324184"/>
    <w:rsid w:val="003246F7"/>
    <w:rsid w:val="00324D9A"/>
    <w:rsid w:val="00324DEC"/>
    <w:rsid w:val="0032508D"/>
    <w:rsid w:val="003250BD"/>
    <w:rsid w:val="00325416"/>
    <w:rsid w:val="00325436"/>
    <w:rsid w:val="00325664"/>
    <w:rsid w:val="003256D0"/>
    <w:rsid w:val="00325A65"/>
    <w:rsid w:val="00325AD0"/>
    <w:rsid w:val="00325D60"/>
    <w:rsid w:val="00326156"/>
    <w:rsid w:val="00326200"/>
    <w:rsid w:val="003263B0"/>
    <w:rsid w:val="003263D9"/>
    <w:rsid w:val="0032670D"/>
    <w:rsid w:val="003267A7"/>
    <w:rsid w:val="00326DE4"/>
    <w:rsid w:val="00327098"/>
    <w:rsid w:val="00327280"/>
    <w:rsid w:val="0032734D"/>
    <w:rsid w:val="003273BB"/>
    <w:rsid w:val="00327697"/>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0A0"/>
    <w:rsid w:val="00332878"/>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101"/>
    <w:rsid w:val="00340523"/>
    <w:rsid w:val="003406DC"/>
    <w:rsid w:val="00341815"/>
    <w:rsid w:val="00341917"/>
    <w:rsid w:val="00341BBB"/>
    <w:rsid w:val="00341C95"/>
    <w:rsid w:val="00341DA8"/>
    <w:rsid w:val="003420D4"/>
    <w:rsid w:val="0034234E"/>
    <w:rsid w:val="003423A5"/>
    <w:rsid w:val="00342614"/>
    <w:rsid w:val="0034275A"/>
    <w:rsid w:val="003428FC"/>
    <w:rsid w:val="00342B93"/>
    <w:rsid w:val="00342D3F"/>
    <w:rsid w:val="00342F26"/>
    <w:rsid w:val="00342F35"/>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5B70"/>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3AB"/>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804"/>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045"/>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E19"/>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2B2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BDC"/>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7C3"/>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C7F9E"/>
    <w:rsid w:val="003D0086"/>
    <w:rsid w:val="003D056F"/>
    <w:rsid w:val="003D0961"/>
    <w:rsid w:val="003D0F7F"/>
    <w:rsid w:val="003D1115"/>
    <w:rsid w:val="003D133A"/>
    <w:rsid w:val="003D161C"/>
    <w:rsid w:val="003D1625"/>
    <w:rsid w:val="003D178A"/>
    <w:rsid w:val="003D17BA"/>
    <w:rsid w:val="003D182B"/>
    <w:rsid w:val="003D1941"/>
    <w:rsid w:val="003D1CE2"/>
    <w:rsid w:val="003D1D86"/>
    <w:rsid w:val="003D1FD5"/>
    <w:rsid w:val="003D2146"/>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3"/>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212"/>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EC4"/>
    <w:rsid w:val="003F6F2F"/>
    <w:rsid w:val="003F74C7"/>
    <w:rsid w:val="003F753A"/>
    <w:rsid w:val="003F7726"/>
    <w:rsid w:val="003F7F31"/>
    <w:rsid w:val="00400450"/>
    <w:rsid w:val="004007C1"/>
    <w:rsid w:val="0040085A"/>
    <w:rsid w:val="0040095A"/>
    <w:rsid w:val="00400AB6"/>
    <w:rsid w:val="00400C6C"/>
    <w:rsid w:val="00400CE3"/>
    <w:rsid w:val="00400E4D"/>
    <w:rsid w:val="004011FB"/>
    <w:rsid w:val="00401328"/>
    <w:rsid w:val="00401438"/>
    <w:rsid w:val="00401991"/>
    <w:rsid w:val="00401A33"/>
    <w:rsid w:val="00401B71"/>
    <w:rsid w:val="00401BA3"/>
    <w:rsid w:val="00401D94"/>
    <w:rsid w:val="00401F69"/>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6CC3"/>
    <w:rsid w:val="00407319"/>
    <w:rsid w:val="004073E0"/>
    <w:rsid w:val="0040763F"/>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89"/>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4DB"/>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B84"/>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80C"/>
    <w:rsid w:val="0042490D"/>
    <w:rsid w:val="00424E13"/>
    <w:rsid w:val="004250F7"/>
    <w:rsid w:val="00425115"/>
    <w:rsid w:val="00425196"/>
    <w:rsid w:val="0042523E"/>
    <w:rsid w:val="0042545A"/>
    <w:rsid w:val="0042549B"/>
    <w:rsid w:val="0042560B"/>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426"/>
    <w:rsid w:val="004276B2"/>
    <w:rsid w:val="00427703"/>
    <w:rsid w:val="00427848"/>
    <w:rsid w:val="004278F3"/>
    <w:rsid w:val="00427E1A"/>
    <w:rsid w:val="00427ED1"/>
    <w:rsid w:val="00430420"/>
    <w:rsid w:val="00430713"/>
    <w:rsid w:val="00430A99"/>
    <w:rsid w:val="00430BC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E4E"/>
    <w:rsid w:val="00435FBB"/>
    <w:rsid w:val="0043618D"/>
    <w:rsid w:val="00436B0C"/>
    <w:rsid w:val="00436C8F"/>
    <w:rsid w:val="00436E5C"/>
    <w:rsid w:val="00436F4B"/>
    <w:rsid w:val="00437243"/>
    <w:rsid w:val="0043748F"/>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1F19"/>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4FBF"/>
    <w:rsid w:val="00445091"/>
    <w:rsid w:val="0044512F"/>
    <w:rsid w:val="004451F0"/>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057"/>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B26"/>
    <w:rsid w:val="00457D4D"/>
    <w:rsid w:val="00457DE1"/>
    <w:rsid w:val="00457E0A"/>
    <w:rsid w:val="00457F24"/>
    <w:rsid w:val="00460550"/>
    <w:rsid w:val="0046056B"/>
    <w:rsid w:val="004605B1"/>
    <w:rsid w:val="0046093F"/>
    <w:rsid w:val="00460A87"/>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99"/>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7C"/>
    <w:rsid w:val="00480983"/>
    <w:rsid w:val="004809A5"/>
    <w:rsid w:val="00480D5D"/>
    <w:rsid w:val="00480DA4"/>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8C"/>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AE9"/>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2F3"/>
    <w:rsid w:val="00492310"/>
    <w:rsid w:val="0049252C"/>
    <w:rsid w:val="0049262E"/>
    <w:rsid w:val="00492BF7"/>
    <w:rsid w:val="00492CBB"/>
    <w:rsid w:val="00492D37"/>
    <w:rsid w:val="00492F63"/>
    <w:rsid w:val="00492F7B"/>
    <w:rsid w:val="004930D9"/>
    <w:rsid w:val="00493167"/>
    <w:rsid w:val="00493237"/>
    <w:rsid w:val="00493B9C"/>
    <w:rsid w:val="00494117"/>
    <w:rsid w:val="0049418C"/>
    <w:rsid w:val="00494DF2"/>
    <w:rsid w:val="00495283"/>
    <w:rsid w:val="004954D9"/>
    <w:rsid w:val="004954DD"/>
    <w:rsid w:val="004954E5"/>
    <w:rsid w:val="004956ED"/>
    <w:rsid w:val="00495817"/>
    <w:rsid w:val="00495983"/>
    <w:rsid w:val="00495DE1"/>
    <w:rsid w:val="00496574"/>
    <w:rsid w:val="0049663C"/>
    <w:rsid w:val="00496D89"/>
    <w:rsid w:val="00496E86"/>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BAE"/>
    <w:rsid w:val="004A2D6A"/>
    <w:rsid w:val="004A2D74"/>
    <w:rsid w:val="004A2ED9"/>
    <w:rsid w:val="004A3358"/>
    <w:rsid w:val="004A33D6"/>
    <w:rsid w:val="004A38C3"/>
    <w:rsid w:val="004A39BD"/>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695"/>
    <w:rsid w:val="004B47A9"/>
    <w:rsid w:val="004B4988"/>
    <w:rsid w:val="004B4E75"/>
    <w:rsid w:val="004B527B"/>
    <w:rsid w:val="004B5702"/>
    <w:rsid w:val="004B5A11"/>
    <w:rsid w:val="004B5C76"/>
    <w:rsid w:val="004B6241"/>
    <w:rsid w:val="004B665E"/>
    <w:rsid w:val="004B67B9"/>
    <w:rsid w:val="004B6A24"/>
    <w:rsid w:val="004B6FDC"/>
    <w:rsid w:val="004B734F"/>
    <w:rsid w:val="004B7370"/>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D80"/>
    <w:rsid w:val="004C0EA7"/>
    <w:rsid w:val="004C1433"/>
    <w:rsid w:val="004C15F8"/>
    <w:rsid w:val="004C1678"/>
    <w:rsid w:val="004C170E"/>
    <w:rsid w:val="004C1B7D"/>
    <w:rsid w:val="004C1DB3"/>
    <w:rsid w:val="004C1DBC"/>
    <w:rsid w:val="004C1EB3"/>
    <w:rsid w:val="004C23BC"/>
    <w:rsid w:val="004C23F4"/>
    <w:rsid w:val="004C2B59"/>
    <w:rsid w:val="004C314D"/>
    <w:rsid w:val="004C3163"/>
    <w:rsid w:val="004C324D"/>
    <w:rsid w:val="004C32E0"/>
    <w:rsid w:val="004C359D"/>
    <w:rsid w:val="004C3740"/>
    <w:rsid w:val="004C3803"/>
    <w:rsid w:val="004C3A9C"/>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741"/>
    <w:rsid w:val="004D1B12"/>
    <w:rsid w:val="004D1EE3"/>
    <w:rsid w:val="004D1FD7"/>
    <w:rsid w:val="004D2439"/>
    <w:rsid w:val="004D26CA"/>
    <w:rsid w:val="004D2924"/>
    <w:rsid w:val="004D29E5"/>
    <w:rsid w:val="004D2CF0"/>
    <w:rsid w:val="004D2D28"/>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5A6"/>
    <w:rsid w:val="004E1BAE"/>
    <w:rsid w:val="004E2221"/>
    <w:rsid w:val="004E26D7"/>
    <w:rsid w:val="004E27EC"/>
    <w:rsid w:val="004E2AEA"/>
    <w:rsid w:val="004E30D9"/>
    <w:rsid w:val="004E32FF"/>
    <w:rsid w:val="004E348B"/>
    <w:rsid w:val="004E38C2"/>
    <w:rsid w:val="004E3A7A"/>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E7A02"/>
    <w:rsid w:val="004F011F"/>
    <w:rsid w:val="004F090B"/>
    <w:rsid w:val="004F0B99"/>
    <w:rsid w:val="004F0EEB"/>
    <w:rsid w:val="004F1173"/>
    <w:rsid w:val="004F1196"/>
    <w:rsid w:val="004F11F5"/>
    <w:rsid w:val="004F1378"/>
    <w:rsid w:val="004F1388"/>
    <w:rsid w:val="004F1448"/>
    <w:rsid w:val="004F1534"/>
    <w:rsid w:val="004F1649"/>
    <w:rsid w:val="004F1AD8"/>
    <w:rsid w:val="004F1DED"/>
    <w:rsid w:val="004F211E"/>
    <w:rsid w:val="004F2C03"/>
    <w:rsid w:val="004F2D89"/>
    <w:rsid w:val="004F2DAE"/>
    <w:rsid w:val="004F2E06"/>
    <w:rsid w:val="004F32DA"/>
    <w:rsid w:val="004F32DD"/>
    <w:rsid w:val="004F332D"/>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605"/>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260"/>
    <w:rsid w:val="00523B32"/>
    <w:rsid w:val="00523E10"/>
    <w:rsid w:val="0052406E"/>
    <w:rsid w:val="00524410"/>
    <w:rsid w:val="0052450D"/>
    <w:rsid w:val="00524698"/>
    <w:rsid w:val="005246D9"/>
    <w:rsid w:val="0052472F"/>
    <w:rsid w:val="0052474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3F"/>
    <w:rsid w:val="00527E9A"/>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72E"/>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DC9"/>
    <w:rsid w:val="00547EFE"/>
    <w:rsid w:val="00550044"/>
    <w:rsid w:val="00550429"/>
    <w:rsid w:val="00550637"/>
    <w:rsid w:val="00550C7B"/>
    <w:rsid w:val="00550F4F"/>
    <w:rsid w:val="00551150"/>
    <w:rsid w:val="005512EE"/>
    <w:rsid w:val="005514AB"/>
    <w:rsid w:val="005517FA"/>
    <w:rsid w:val="00551BB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856"/>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46"/>
    <w:rsid w:val="005606ED"/>
    <w:rsid w:val="00560874"/>
    <w:rsid w:val="0056092C"/>
    <w:rsid w:val="00560D51"/>
    <w:rsid w:val="00560E9D"/>
    <w:rsid w:val="00561099"/>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E63"/>
    <w:rsid w:val="00570F0E"/>
    <w:rsid w:val="00571041"/>
    <w:rsid w:val="00571917"/>
    <w:rsid w:val="00571A91"/>
    <w:rsid w:val="00571B48"/>
    <w:rsid w:val="00571F59"/>
    <w:rsid w:val="00572312"/>
    <w:rsid w:val="005728E1"/>
    <w:rsid w:val="00572BA3"/>
    <w:rsid w:val="00573195"/>
    <w:rsid w:val="0057331D"/>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680"/>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7"/>
    <w:rsid w:val="00597CDB"/>
    <w:rsid w:val="00597D9D"/>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A02"/>
    <w:rsid w:val="005A3C0E"/>
    <w:rsid w:val="005A3EF7"/>
    <w:rsid w:val="005A3F14"/>
    <w:rsid w:val="005A403B"/>
    <w:rsid w:val="005A4398"/>
    <w:rsid w:val="005A439E"/>
    <w:rsid w:val="005A4774"/>
    <w:rsid w:val="005A47A4"/>
    <w:rsid w:val="005A48F2"/>
    <w:rsid w:val="005A4FD4"/>
    <w:rsid w:val="005A519E"/>
    <w:rsid w:val="005A54E4"/>
    <w:rsid w:val="005A5C54"/>
    <w:rsid w:val="005A5E9D"/>
    <w:rsid w:val="005A5FBC"/>
    <w:rsid w:val="005A6225"/>
    <w:rsid w:val="005A62E5"/>
    <w:rsid w:val="005A638C"/>
    <w:rsid w:val="005A63C8"/>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44"/>
    <w:rsid w:val="005E57ED"/>
    <w:rsid w:val="005E5975"/>
    <w:rsid w:val="005E6218"/>
    <w:rsid w:val="005E64CE"/>
    <w:rsid w:val="005E66F4"/>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5DD"/>
    <w:rsid w:val="005F39E0"/>
    <w:rsid w:val="005F3C87"/>
    <w:rsid w:val="005F44E2"/>
    <w:rsid w:val="005F4646"/>
    <w:rsid w:val="005F4E62"/>
    <w:rsid w:val="005F52C1"/>
    <w:rsid w:val="005F56F2"/>
    <w:rsid w:val="005F58E6"/>
    <w:rsid w:val="005F5999"/>
    <w:rsid w:val="005F5B65"/>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36"/>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BA1"/>
    <w:rsid w:val="00614D15"/>
    <w:rsid w:val="00614DF7"/>
    <w:rsid w:val="00614E47"/>
    <w:rsid w:val="006155AA"/>
    <w:rsid w:val="0061560F"/>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2C1"/>
    <w:rsid w:val="006226F8"/>
    <w:rsid w:val="006227B4"/>
    <w:rsid w:val="00622B0A"/>
    <w:rsid w:val="00622ECC"/>
    <w:rsid w:val="006231A5"/>
    <w:rsid w:val="0062333C"/>
    <w:rsid w:val="00623540"/>
    <w:rsid w:val="00623981"/>
    <w:rsid w:val="00623A02"/>
    <w:rsid w:val="00623CE3"/>
    <w:rsid w:val="00623D48"/>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4006"/>
    <w:rsid w:val="006340FE"/>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68"/>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91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0E"/>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C44"/>
    <w:rsid w:val="00650D5E"/>
    <w:rsid w:val="0065102E"/>
    <w:rsid w:val="00651143"/>
    <w:rsid w:val="00651346"/>
    <w:rsid w:val="006514AB"/>
    <w:rsid w:val="0065185C"/>
    <w:rsid w:val="00651CB3"/>
    <w:rsid w:val="00651E0F"/>
    <w:rsid w:val="00651FAF"/>
    <w:rsid w:val="0065270A"/>
    <w:rsid w:val="0065285E"/>
    <w:rsid w:val="00653029"/>
    <w:rsid w:val="00653321"/>
    <w:rsid w:val="00653672"/>
    <w:rsid w:val="006539D2"/>
    <w:rsid w:val="00653B12"/>
    <w:rsid w:val="00653B1E"/>
    <w:rsid w:val="00654105"/>
    <w:rsid w:val="006541F8"/>
    <w:rsid w:val="0065467E"/>
    <w:rsid w:val="006546ED"/>
    <w:rsid w:val="006547BF"/>
    <w:rsid w:val="00654846"/>
    <w:rsid w:val="0065494B"/>
    <w:rsid w:val="00654A23"/>
    <w:rsid w:val="00654C3D"/>
    <w:rsid w:val="00654C60"/>
    <w:rsid w:val="00654DF8"/>
    <w:rsid w:val="006553F6"/>
    <w:rsid w:val="00655689"/>
    <w:rsid w:val="00655F2B"/>
    <w:rsid w:val="0065605A"/>
    <w:rsid w:val="0065614B"/>
    <w:rsid w:val="006561FB"/>
    <w:rsid w:val="00656311"/>
    <w:rsid w:val="0065641C"/>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86"/>
    <w:rsid w:val="0066488A"/>
    <w:rsid w:val="00664B79"/>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2F2"/>
    <w:rsid w:val="006723A2"/>
    <w:rsid w:val="00672528"/>
    <w:rsid w:val="00672815"/>
    <w:rsid w:val="00672D97"/>
    <w:rsid w:val="00672DA4"/>
    <w:rsid w:val="00672E9A"/>
    <w:rsid w:val="00672F92"/>
    <w:rsid w:val="00672FE1"/>
    <w:rsid w:val="00673332"/>
    <w:rsid w:val="006735CF"/>
    <w:rsid w:val="0067389F"/>
    <w:rsid w:val="00673D75"/>
    <w:rsid w:val="006741CD"/>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136"/>
    <w:rsid w:val="006852B0"/>
    <w:rsid w:val="00685347"/>
    <w:rsid w:val="006854B9"/>
    <w:rsid w:val="006857F1"/>
    <w:rsid w:val="00685896"/>
    <w:rsid w:val="00685947"/>
    <w:rsid w:val="00685994"/>
    <w:rsid w:val="00685C0D"/>
    <w:rsid w:val="00685DFA"/>
    <w:rsid w:val="006861E8"/>
    <w:rsid w:val="00686265"/>
    <w:rsid w:val="0068686D"/>
    <w:rsid w:val="0068697D"/>
    <w:rsid w:val="00686AF1"/>
    <w:rsid w:val="00686DE8"/>
    <w:rsid w:val="0068723C"/>
    <w:rsid w:val="00687376"/>
    <w:rsid w:val="00687484"/>
    <w:rsid w:val="006874C7"/>
    <w:rsid w:val="006877D8"/>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0E"/>
    <w:rsid w:val="00693265"/>
    <w:rsid w:val="00693630"/>
    <w:rsid w:val="00693A37"/>
    <w:rsid w:val="00693DF9"/>
    <w:rsid w:val="00694050"/>
    <w:rsid w:val="00694089"/>
    <w:rsid w:val="006955CA"/>
    <w:rsid w:val="00695C53"/>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13"/>
    <w:rsid w:val="006A423F"/>
    <w:rsid w:val="006A44DA"/>
    <w:rsid w:val="006A4599"/>
    <w:rsid w:val="006A47F5"/>
    <w:rsid w:val="006A482A"/>
    <w:rsid w:val="006A482E"/>
    <w:rsid w:val="006A4A12"/>
    <w:rsid w:val="006A4A7E"/>
    <w:rsid w:val="006A4AB1"/>
    <w:rsid w:val="006A4B7F"/>
    <w:rsid w:val="006A4C63"/>
    <w:rsid w:val="006A4FE9"/>
    <w:rsid w:val="006A5451"/>
    <w:rsid w:val="006A5653"/>
    <w:rsid w:val="006A568E"/>
    <w:rsid w:val="006A586D"/>
    <w:rsid w:val="006A5B14"/>
    <w:rsid w:val="006A5B8B"/>
    <w:rsid w:val="006A5C4A"/>
    <w:rsid w:val="006A5D16"/>
    <w:rsid w:val="006A5E10"/>
    <w:rsid w:val="006A5EA4"/>
    <w:rsid w:val="006A6016"/>
    <w:rsid w:val="006A63F1"/>
    <w:rsid w:val="006A654A"/>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3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55"/>
    <w:rsid w:val="006B5F7B"/>
    <w:rsid w:val="006B60E5"/>
    <w:rsid w:val="006B6135"/>
    <w:rsid w:val="006B663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3F32"/>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5F25"/>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280"/>
    <w:rsid w:val="006F06C9"/>
    <w:rsid w:val="006F0D2C"/>
    <w:rsid w:val="006F0D9D"/>
    <w:rsid w:val="006F0DBC"/>
    <w:rsid w:val="006F0ED6"/>
    <w:rsid w:val="006F0F00"/>
    <w:rsid w:val="006F0FEA"/>
    <w:rsid w:val="006F1094"/>
    <w:rsid w:val="006F10CE"/>
    <w:rsid w:val="006F134B"/>
    <w:rsid w:val="006F1828"/>
    <w:rsid w:val="006F1882"/>
    <w:rsid w:val="006F1A76"/>
    <w:rsid w:val="006F1D6C"/>
    <w:rsid w:val="006F1FB2"/>
    <w:rsid w:val="006F1FBA"/>
    <w:rsid w:val="006F20A2"/>
    <w:rsid w:val="006F2616"/>
    <w:rsid w:val="006F27ED"/>
    <w:rsid w:val="006F323D"/>
    <w:rsid w:val="006F35EF"/>
    <w:rsid w:val="006F3663"/>
    <w:rsid w:val="006F3B0E"/>
    <w:rsid w:val="006F3E0B"/>
    <w:rsid w:val="006F3F5E"/>
    <w:rsid w:val="006F4511"/>
    <w:rsid w:val="006F45F2"/>
    <w:rsid w:val="006F4698"/>
    <w:rsid w:val="006F489B"/>
    <w:rsid w:val="006F4C93"/>
    <w:rsid w:val="006F4DAA"/>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89C"/>
    <w:rsid w:val="006F7C16"/>
    <w:rsid w:val="0070006B"/>
    <w:rsid w:val="00700313"/>
    <w:rsid w:val="007003A6"/>
    <w:rsid w:val="00700B7A"/>
    <w:rsid w:val="007015C9"/>
    <w:rsid w:val="0070164E"/>
    <w:rsid w:val="0070168F"/>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4D0"/>
    <w:rsid w:val="00707567"/>
    <w:rsid w:val="00707D2B"/>
    <w:rsid w:val="00707E41"/>
    <w:rsid w:val="0071012F"/>
    <w:rsid w:val="00710311"/>
    <w:rsid w:val="00710392"/>
    <w:rsid w:val="007107CE"/>
    <w:rsid w:val="00710E25"/>
    <w:rsid w:val="00710F81"/>
    <w:rsid w:val="007110F2"/>
    <w:rsid w:val="0071118E"/>
    <w:rsid w:val="00711308"/>
    <w:rsid w:val="007113BD"/>
    <w:rsid w:val="00711472"/>
    <w:rsid w:val="00711748"/>
    <w:rsid w:val="00711826"/>
    <w:rsid w:val="00711BE9"/>
    <w:rsid w:val="00711E52"/>
    <w:rsid w:val="007121AB"/>
    <w:rsid w:val="007126E9"/>
    <w:rsid w:val="007129AD"/>
    <w:rsid w:val="00712DD0"/>
    <w:rsid w:val="00712E3A"/>
    <w:rsid w:val="00712EF4"/>
    <w:rsid w:val="00712F5E"/>
    <w:rsid w:val="00713255"/>
    <w:rsid w:val="00713743"/>
    <w:rsid w:val="0071394E"/>
    <w:rsid w:val="00713E28"/>
    <w:rsid w:val="00713E5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9D4"/>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3D4"/>
    <w:rsid w:val="007344AD"/>
    <w:rsid w:val="007347AB"/>
    <w:rsid w:val="00734CF1"/>
    <w:rsid w:val="007352E0"/>
    <w:rsid w:val="0073574C"/>
    <w:rsid w:val="00735AF2"/>
    <w:rsid w:val="0073612B"/>
    <w:rsid w:val="007361BC"/>
    <w:rsid w:val="007363C4"/>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7EA"/>
    <w:rsid w:val="00743CBC"/>
    <w:rsid w:val="00743CDB"/>
    <w:rsid w:val="0074424D"/>
    <w:rsid w:val="007449DC"/>
    <w:rsid w:val="00744A56"/>
    <w:rsid w:val="00744C61"/>
    <w:rsid w:val="00745883"/>
    <w:rsid w:val="0074589F"/>
    <w:rsid w:val="00745A17"/>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771"/>
    <w:rsid w:val="00756C17"/>
    <w:rsid w:val="00756C59"/>
    <w:rsid w:val="00756CAF"/>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295"/>
    <w:rsid w:val="007675D7"/>
    <w:rsid w:val="00767ACC"/>
    <w:rsid w:val="00767B87"/>
    <w:rsid w:val="00767D92"/>
    <w:rsid w:val="0077019B"/>
    <w:rsid w:val="007706E3"/>
    <w:rsid w:val="007707E2"/>
    <w:rsid w:val="0077087C"/>
    <w:rsid w:val="007709C6"/>
    <w:rsid w:val="00770F09"/>
    <w:rsid w:val="007711B7"/>
    <w:rsid w:val="0077123F"/>
    <w:rsid w:val="007712C1"/>
    <w:rsid w:val="0077138B"/>
    <w:rsid w:val="007719B6"/>
    <w:rsid w:val="00771C51"/>
    <w:rsid w:val="0077293D"/>
    <w:rsid w:val="00772948"/>
    <w:rsid w:val="00772A99"/>
    <w:rsid w:val="00772C13"/>
    <w:rsid w:val="00772DF6"/>
    <w:rsid w:val="00773365"/>
    <w:rsid w:val="00773ED5"/>
    <w:rsid w:val="0077427A"/>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969"/>
    <w:rsid w:val="00777C9A"/>
    <w:rsid w:val="00777E27"/>
    <w:rsid w:val="00780386"/>
    <w:rsid w:val="007803EC"/>
    <w:rsid w:val="0078043D"/>
    <w:rsid w:val="007805B1"/>
    <w:rsid w:val="00780705"/>
    <w:rsid w:val="0078075B"/>
    <w:rsid w:val="007808F5"/>
    <w:rsid w:val="00780A24"/>
    <w:rsid w:val="00780A39"/>
    <w:rsid w:val="00780D27"/>
    <w:rsid w:val="007810EB"/>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84B"/>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148D"/>
    <w:rsid w:val="007A1564"/>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E7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D1E"/>
    <w:rsid w:val="007D3EFC"/>
    <w:rsid w:val="007D46EE"/>
    <w:rsid w:val="007D496F"/>
    <w:rsid w:val="007D49BA"/>
    <w:rsid w:val="007D4AF8"/>
    <w:rsid w:val="007D4F82"/>
    <w:rsid w:val="007D4FBC"/>
    <w:rsid w:val="007D5207"/>
    <w:rsid w:val="007D54F1"/>
    <w:rsid w:val="007D56A3"/>
    <w:rsid w:val="007D5842"/>
    <w:rsid w:val="007D58CE"/>
    <w:rsid w:val="007D5997"/>
    <w:rsid w:val="007D5A1D"/>
    <w:rsid w:val="007D5D99"/>
    <w:rsid w:val="007D6153"/>
    <w:rsid w:val="007D6569"/>
    <w:rsid w:val="007D6A40"/>
    <w:rsid w:val="007D6A7C"/>
    <w:rsid w:val="007D6C14"/>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357"/>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334"/>
    <w:rsid w:val="007F359E"/>
    <w:rsid w:val="007F36E7"/>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760"/>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D5"/>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BC6"/>
    <w:rsid w:val="00804C87"/>
    <w:rsid w:val="0080511D"/>
    <w:rsid w:val="00805287"/>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6A3"/>
    <w:rsid w:val="008127CF"/>
    <w:rsid w:val="0081283E"/>
    <w:rsid w:val="00812DCA"/>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9C3"/>
    <w:rsid w:val="00825A1E"/>
    <w:rsid w:val="00825AC6"/>
    <w:rsid w:val="00825AE6"/>
    <w:rsid w:val="00825B56"/>
    <w:rsid w:val="00825CA8"/>
    <w:rsid w:val="00825E0C"/>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16"/>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51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84"/>
    <w:rsid w:val="008611FA"/>
    <w:rsid w:val="00861210"/>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4C84"/>
    <w:rsid w:val="0086538C"/>
    <w:rsid w:val="00865898"/>
    <w:rsid w:val="008659C6"/>
    <w:rsid w:val="0086606E"/>
    <w:rsid w:val="008663E1"/>
    <w:rsid w:val="00866B3C"/>
    <w:rsid w:val="00866BAB"/>
    <w:rsid w:val="008671DB"/>
    <w:rsid w:val="00867B14"/>
    <w:rsid w:val="00867B80"/>
    <w:rsid w:val="00867FD9"/>
    <w:rsid w:val="008701BA"/>
    <w:rsid w:val="008702F5"/>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526"/>
    <w:rsid w:val="00876596"/>
    <w:rsid w:val="00876D5C"/>
    <w:rsid w:val="008773FF"/>
    <w:rsid w:val="00877802"/>
    <w:rsid w:val="00877A1D"/>
    <w:rsid w:val="00877BD9"/>
    <w:rsid w:val="00877CAC"/>
    <w:rsid w:val="00877FD7"/>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E91"/>
    <w:rsid w:val="00886FED"/>
    <w:rsid w:val="0088714A"/>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1013"/>
    <w:rsid w:val="008A110B"/>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4CA"/>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2A2"/>
    <w:rsid w:val="008B04FB"/>
    <w:rsid w:val="008B08C1"/>
    <w:rsid w:val="008B0BA5"/>
    <w:rsid w:val="008B0D8E"/>
    <w:rsid w:val="008B12A6"/>
    <w:rsid w:val="008B137B"/>
    <w:rsid w:val="008B13B3"/>
    <w:rsid w:val="008B16B6"/>
    <w:rsid w:val="008B1771"/>
    <w:rsid w:val="008B18D9"/>
    <w:rsid w:val="008B1DE3"/>
    <w:rsid w:val="008B22B9"/>
    <w:rsid w:val="008B238E"/>
    <w:rsid w:val="008B24F3"/>
    <w:rsid w:val="008B254C"/>
    <w:rsid w:val="008B2934"/>
    <w:rsid w:val="008B2C4F"/>
    <w:rsid w:val="008B2D79"/>
    <w:rsid w:val="008B300D"/>
    <w:rsid w:val="008B318C"/>
    <w:rsid w:val="008B36DC"/>
    <w:rsid w:val="008B3A0B"/>
    <w:rsid w:val="008B3AEA"/>
    <w:rsid w:val="008B3B86"/>
    <w:rsid w:val="008B3C58"/>
    <w:rsid w:val="008B3F4B"/>
    <w:rsid w:val="008B4294"/>
    <w:rsid w:val="008B48D9"/>
    <w:rsid w:val="008B4AE1"/>
    <w:rsid w:val="008B50D1"/>
    <w:rsid w:val="008B5347"/>
    <w:rsid w:val="008B55CA"/>
    <w:rsid w:val="008B59F4"/>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C70"/>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99C"/>
    <w:rsid w:val="008D2A16"/>
    <w:rsid w:val="008D357E"/>
    <w:rsid w:val="008D3615"/>
    <w:rsid w:val="008D3647"/>
    <w:rsid w:val="008D37D1"/>
    <w:rsid w:val="008D3904"/>
    <w:rsid w:val="008D39C3"/>
    <w:rsid w:val="008D3C4A"/>
    <w:rsid w:val="008D3D0A"/>
    <w:rsid w:val="008D3D30"/>
    <w:rsid w:val="008D3EEC"/>
    <w:rsid w:val="008D3F66"/>
    <w:rsid w:val="008D426A"/>
    <w:rsid w:val="008D4479"/>
    <w:rsid w:val="008D44AE"/>
    <w:rsid w:val="008D4794"/>
    <w:rsid w:val="008D4A5D"/>
    <w:rsid w:val="008D4D0A"/>
    <w:rsid w:val="008D4DB2"/>
    <w:rsid w:val="008D51BC"/>
    <w:rsid w:val="008D51C1"/>
    <w:rsid w:val="008D51F1"/>
    <w:rsid w:val="008D5CBB"/>
    <w:rsid w:val="008D5D9B"/>
    <w:rsid w:val="008D5DDD"/>
    <w:rsid w:val="008D5EBD"/>
    <w:rsid w:val="008D6030"/>
    <w:rsid w:val="008D6032"/>
    <w:rsid w:val="008D6593"/>
    <w:rsid w:val="008D675C"/>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49"/>
    <w:rsid w:val="008E415A"/>
    <w:rsid w:val="008E424A"/>
    <w:rsid w:val="008E43BE"/>
    <w:rsid w:val="008E43E3"/>
    <w:rsid w:val="008E43F4"/>
    <w:rsid w:val="008E4575"/>
    <w:rsid w:val="008E4854"/>
    <w:rsid w:val="008E4E30"/>
    <w:rsid w:val="008E541D"/>
    <w:rsid w:val="008E5731"/>
    <w:rsid w:val="008E5A9E"/>
    <w:rsid w:val="008E5D88"/>
    <w:rsid w:val="008E5DC7"/>
    <w:rsid w:val="008E5FCD"/>
    <w:rsid w:val="008E6056"/>
    <w:rsid w:val="008E6109"/>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1F9"/>
    <w:rsid w:val="008F02D7"/>
    <w:rsid w:val="008F0328"/>
    <w:rsid w:val="008F04CB"/>
    <w:rsid w:val="008F0F55"/>
    <w:rsid w:val="008F0F7B"/>
    <w:rsid w:val="008F1112"/>
    <w:rsid w:val="008F1867"/>
    <w:rsid w:val="008F1D26"/>
    <w:rsid w:val="008F1E57"/>
    <w:rsid w:val="008F1E7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092"/>
    <w:rsid w:val="008F6556"/>
    <w:rsid w:val="008F682F"/>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399"/>
    <w:rsid w:val="00903600"/>
    <w:rsid w:val="0090360D"/>
    <w:rsid w:val="00903E6C"/>
    <w:rsid w:val="00904500"/>
    <w:rsid w:val="00904BEF"/>
    <w:rsid w:val="00904D43"/>
    <w:rsid w:val="00904DAB"/>
    <w:rsid w:val="00904F99"/>
    <w:rsid w:val="009053B6"/>
    <w:rsid w:val="00905468"/>
    <w:rsid w:val="009054AE"/>
    <w:rsid w:val="0090557D"/>
    <w:rsid w:val="0090561E"/>
    <w:rsid w:val="00905696"/>
    <w:rsid w:val="009056C9"/>
    <w:rsid w:val="00905CF3"/>
    <w:rsid w:val="00905EC1"/>
    <w:rsid w:val="00905EED"/>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A4A"/>
    <w:rsid w:val="00913AC3"/>
    <w:rsid w:val="00913CB1"/>
    <w:rsid w:val="00913E37"/>
    <w:rsid w:val="0091405E"/>
    <w:rsid w:val="00914681"/>
    <w:rsid w:val="00914A03"/>
    <w:rsid w:val="00914A7D"/>
    <w:rsid w:val="00914B16"/>
    <w:rsid w:val="00914CDC"/>
    <w:rsid w:val="00914E4D"/>
    <w:rsid w:val="009152B7"/>
    <w:rsid w:val="009152FC"/>
    <w:rsid w:val="00915313"/>
    <w:rsid w:val="009154D0"/>
    <w:rsid w:val="0091566F"/>
    <w:rsid w:val="0091591D"/>
    <w:rsid w:val="00915975"/>
    <w:rsid w:val="00915CB6"/>
    <w:rsid w:val="00915DAF"/>
    <w:rsid w:val="00915E30"/>
    <w:rsid w:val="0091638D"/>
    <w:rsid w:val="009164AA"/>
    <w:rsid w:val="009165B9"/>
    <w:rsid w:val="0091666F"/>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8D3"/>
    <w:rsid w:val="00924C33"/>
    <w:rsid w:val="00924CFA"/>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0D"/>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D6E"/>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106D"/>
    <w:rsid w:val="00951106"/>
    <w:rsid w:val="0095143C"/>
    <w:rsid w:val="009514DD"/>
    <w:rsid w:val="00951935"/>
    <w:rsid w:val="00951DAE"/>
    <w:rsid w:val="009521C6"/>
    <w:rsid w:val="009521D4"/>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99"/>
    <w:rsid w:val="0095633D"/>
    <w:rsid w:val="0095682E"/>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1E7C"/>
    <w:rsid w:val="00962037"/>
    <w:rsid w:val="009622AF"/>
    <w:rsid w:val="0096238E"/>
    <w:rsid w:val="009623A2"/>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32"/>
    <w:rsid w:val="009659BF"/>
    <w:rsid w:val="00965B11"/>
    <w:rsid w:val="009660F9"/>
    <w:rsid w:val="00966166"/>
    <w:rsid w:val="00966372"/>
    <w:rsid w:val="0096646C"/>
    <w:rsid w:val="00966597"/>
    <w:rsid w:val="009665E9"/>
    <w:rsid w:val="0096667E"/>
    <w:rsid w:val="00966848"/>
    <w:rsid w:val="00966F6F"/>
    <w:rsid w:val="00966FAF"/>
    <w:rsid w:val="00967943"/>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71B"/>
    <w:rsid w:val="0097286B"/>
    <w:rsid w:val="009728F7"/>
    <w:rsid w:val="00972DE7"/>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960"/>
    <w:rsid w:val="00980AC7"/>
    <w:rsid w:val="00980B82"/>
    <w:rsid w:val="00980CBE"/>
    <w:rsid w:val="00980DC2"/>
    <w:rsid w:val="00980EDB"/>
    <w:rsid w:val="0098132F"/>
    <w:rsid w:val="00981377"/>
    <w:rsid w:val="0098168A"/>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B7B"/>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38"/>
    <w:rsid w:val="00991499"/>
    <w:rsid w:val="009918DC"/>
    <w:rsid w:val="009919A4"/>
    <w:rsid w:val="00991A2C"/>
    <w:rsid w:val="00991BD7"/>
    <w:rsid w:val="00992009"/>
    <w:rsid w:val="00992056"/>
    <w:rsid w:val="0099231E"/>
    <w:rsid w:val="009923A0"/>
    <w:rsid w:val="009927CD"/>
    <w:rsid w:val="009928E6"/>
    <w:rsid w:val="00992A54"/>
    <w:rsid w:val="00992E47"/>
    <w:rsid w:val="00992E56"/>
    <w:rsid w:val="0099303E"/>
    <w:rsid w:val="009931AE"/>
    <w:rsid w:val="009932B8"/>
    <w:rsid w:val="009933E6"/>
    <w:rsid w:val="00993516"/>
    <w:rsid w:val="009939A6"/>
    <w:rsid w:val="00993A26"/>
    <w:rsid w:val="00993A3C"/>
    <w:rsid w:val="00993FBE"/>
    <w:rsid w:val="009942FE"/>
    <w:rsid w:val="00994306"/>
    <w:rsid w:val="009943BF"/>
    <w:rsid w:val="00994843"/>
    <w:rsid w:val="00994C91"/>
    <w:rsid w:val="00994CD2"/>
    <w:rsid w:val="00994D1D"/>
    <w:rsid w:val="00995279"/>
    <w:rsid w:val="00995DE2"/>
    <w:rsid w:val="00995E81"/>
    <w:rsid w:val="00995FBA"/>
    <w:rsid w:val="00996338"/>
    <w:rsid w:val="00996483"/>
    <w:rsid w:val="00996500"/>
    <w:rsid w:val="009965A5"/>
    <w:rsid w:val="00996691"/>
    <w:rsid w:val="0099681E"/>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6B5"/>
    <w:rsid w:val="009A39E0"/>
    <w:rsid w:val="009A427E"/>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167"/>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15"/>
    <w:rsid w:val="009B4839"/>
    <w:rsid w:val="009B4AD9"/>
    <w:rsid w:val="009B4D63"/>
    <w:rsid w:val="009B4EDB"/>
    <w:rsid w:val="009B54D4"/>
    <w:rsid w:val="009B5654"/>
    <w:rsid w:val="009B56BF"/>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614"/>
    <w:rsid w:val="009C388F"/>
    <w:rsid w:val="009C38AC"/>
    <w:rsid w:val="009C39D9"/>
    <w:rsid w:val="009C3CC6"/>
    <w:rsid w:val="009C3D0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70D"/>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E9"/>
    <w:rsid w:val="009F750C"/>
    <w:rsid w:val="009F7742"/>
    <w:rsid w:val="009F7AF0"/>
    <w:rsid w:val="009F7CEA"/>
    <w:rsid w:val="009F7DCB"/>
    <w:rsid w:val="009F7F72"/>
    <w:rsid w:val="00A00136"/>
    <w:rsid w:val="00A00639"/>
    <w:rsid w:val="00A0072C"/>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C25"/>
    <w:rsid w:val="00A04D74"/>
    <w:rsid w:val="00A04DE2"/>
    <w:rsid w:val="00A04EB3"/>
    <w:rsid w:val="00A058F0"/>
    <w:rsid w:val="00A05ABC"/>
    <w:rsid w:val="00A05C11"/>
    <w:rsid w:val="00A05F99"/>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6B0"/>
    <w:rsid w:val="00A159BA"/>
    <w:rsid w:val="00A159FD"/>
    <w:rsid w:val="00A15A99"/>
    <w:rsid w:val="00A15F0C"/>
    <w:rsid w:val="00A15F21"/>
    <w:rsid w:val="00A160CD"/>
    <w:rsid w:val="00A16617"/>
    <w:rsid w:val="00A166B1"/>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876"/>
    <w:rsid w:val="00A23EE4"/>
    <w:rsid w:val="00A240FA"/>
    <w:rsid w:val="00A24342"/>
    <w:rsid w:val="00A243B6"/>
    <w:rsid w:val="00A24498"/>
    <w:rsid w:val="00A246FF"/>
    <w:rsid w:val="00A24761"/>
    <w:rsid w:val="00A24779"/>
    <w:rsid w:val="00A24A08"/>
    <w:rsid w:val="00A24BD8"/>
    <w:rsid w:val="00A25065"/>
    <w:rsid w:val="00A252CB"/>
    <w:rsid w:val="00A2534B"/>
    <w:rsid w:val="00A25362"/>
    <w:rsid w:val="00A2552B"/>
    <w:rsid w:val="00A255C7"/>
    <w:rsid w:val="00A25A34"/>
    <w:rsid w:val="00A25BCA"/>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486"/>
    <w:rsid w:val="00A4153B"/>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7CC"/>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942"/>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0F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40"/>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8F8"/>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77CA5"/>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7B1"/>
    <w:rsid w:val="00A86954"/>
    <w:rsid w:val="00A86E41"/>
    <w:rsid w:val="00A873F8"/>
    <w:rsid w:val="00A8741B"/>
    <w:rsid w:val="00A8763B"/>
    <w:rsid w:val="00A876E0"/>
    <w:rsid w:val="00A87913"/>
    <w:rsid w:val="00A87B21"/>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783"/>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A96"/>
    <w:rsid w:val="00AA4E8B"/>
    <w:rsid w:val="00AA5375"/>
    <w:rsid w:val="00AA55CA"/>
    <w:rsid w:val="00AA5BB8"/>
    <w:rsid w:val="00AA5C08"/>
    <w:rsid w:val="00AA5C23"/>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969"/>
    <w:rsid w:val="00AB097D"/>
    <w:rsid w:val="00AB0B86"/>
    <w:rsid w:val="00AB0C9B"/>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2F8D"/>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DA2"/>
    <w:rsid w:val="00AB6065"/>
    <w:rsid w:val="00AB6388"/>
    <w:rsid w:val="00AB6ADB"/>
    <w:rsid w:val="00AB6B97"/>
    <w:rsid w:val="00AB6C15"/>
    <w:rsid w:val="00AB6C4A"/>
    <w:rsid w:val="00AB6DF8"/>
    <w:rsid w:val="00AB6DFE"/>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8CB"/>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CB7"/>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1EFB"/>
    <w:rsid w:val="00AF1F11"/>
    <w:rsid w:val="00AF21BD"/>
    <w:rsid w:val="00AF224F"/>
    <w:rsid w:val="00AF2651"/>
    <w:rsid w:val="00AF2CEF"/>
    <w:rsid w:val="00AF2DD8"/>
    <w:rsid w:val="00AF2DE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1C"/>
    <w:rsid w:val="00AF50BC"/>
    <w:rsid w:val="00AF5287"/>
    <w:rsid w:val="00AF528D"/>
    <w:rsid w:val="00AF52F4"/>
    <w:rsid w:val="00AF5318"/>
    <w:rsid w:val="00AF5478"/>
    <w:rsid w:val="00AF56BC"/>
    <w:rsid w:val="00AF5738"/>
    <w:rsid w:val="00AF58E4"/>
    <w:rsid w:val="00AF5948"/>
    <w:rsid w:val="00AF5B85"/>
    <w:rsid w:val="00AF5D0F"/>
    <w:rsid w:val="00AF60BF"/>
    <w:rsid w:val="00AF66D0"/>
    <w:rsid w:val="00AF67E2"/>
    <w:rsid w:val="00AF6BE2"/>
    <w:rsid w:val="00AF6CCA"/>
    <w:rsid w:val="00AF6D66"/>
    <w:rsid w:val="00AF7083"/>
    <w:rsid w:val="00AF7ABF"/>
    <w:rsid w:val="00AF7C99"/>
    <w:rsid w:val="00AF7FD8"/>
    <w:rsid w:val="00B0047D"/>
    <w:rsid w:val="00B00D3B"/>
    <w:rsid w:val="00B0100D"/>
    <w:rsid w:val="00B01125"/>
    <w:rsid w:val="00B0145D"/>
    <w:rsid w:val="00B01697"/>
    <w:rsid w:val="00B01ABC"/>
    <w:rsid w:val="00B01C6E"/>
    <w:rsid w:val="00B01DFA"/>
    <w:rsid w:val="00B01F0D"/>
    <w:rsid w:val="00B021D4"/>
    <w:rsid w:val="00B025C3"/>
    <w:rsid w:val="00B02642"/>
    <w:rsid w:val="00B02966"/>
    <w:rsid w:val="00B02ED3"/>
    <w:rsid w:val="00B02F11"/>
    <w:rsid w:val="00B02F3E"/>
    <w:rsid w:val="00B035C9"/>
    <w:rsid w:val="00B0364F"/>
    <w:rsid w:val="00B0390E"/>
    <w:rsid w:val="00B03973"/>
    <w:rsid w:val="00B04393"/>
    <w:rsid w:val="00B04416"/>
    <w:rsid w:val="00B047CE"/>
    <w:rsid w:val="00B04A8B"/>
    <w:rsid w:val="00B04C99"/>
    <w:rsid w:val="00B058A4"/>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777"/>
    <w:rsid w:val="00B079D6"/>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1A"/>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8A0"/>
    <w:rsid w:val="00B16E9F"/>
    <w:rsid w:val="00B170C9"/>
    <w:rsid w:val="00B17226"/>
    <w:rsid w:val="00B1737B"/>
    <w:rsid w:val="00B1763F"/>
    <w:rsid w:val="00B1764A"/>
    <w:rsid w:val="00B17D65"/>
    <w:rsid w:val="00B20215"/>
    <w:rsid w:val="00B20B35"/>
    <w:rsid w:val="00B20D80"/>
    <w:rsid w:val="00B20E1E"/>
    <w:rsid w:val="00B20E71"/>
    <w:rsid w:val="00B2113F"/>
    <w:rsid w:val="00B21422"/>
    <w:rsid w:val="00B21465"/>
    <w:rsid w:val="00B2155B"/>
    <w:rsid w:val="00B21831"/>
    <w:rsid w:val="00B21ADE"/>
    <w:rsid w:val="00B21B47"/>
    <w:rsid w:val="00B21B55"/>
    <w:rsid w:val="00B21C85"/>
    <w:rsid w:val="00B21F5C"/>
    <w:rsid w:val="00B225FF"/>
    <w:rsid w:val="00B22613"/>
    <w:rsid w:val="00B2275A"/>
    <w:rsid w:val="00B22868"/>
    <w:rsid w:val="00B22963"/>
    <w:rsid w:val="00B22A37"/>
    <w:rsid w:val="00B22BDB"/>
    <w:rsid w:val="00B22EB4"/>
    <w:rsid w:val="00B2307C"/>
    <w:rsid w:val="00B230E0"/>
    <w:rsid w:val="00B2318F"/>
    <w:rsid w:val="00B23807"/>
    <w:rsid w:val="00B23985"/>
    <w:rsid w:val="00B23EB6"/>
    <w:rsid w:val="00B24201"/>
    <w:rsid w:val="00B245F6"/>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6B8"/>
    <w:rsid w:val="00B2687F"/>
    <w:rsid w:val="00B26886"/>
    <w:rsid w:val="00B26A47"/>
    <w:rsid w:val="00B26A82"/>
    <w:rsid w:val="00B26C7C"/>
    <w:rsid w:val="00B26F98"/>
    <w:rsid w:val="00B26FA3"/>
    <w:rsid w:val="00B2734B"/>
    <w:rsid w:val="00B27479"/>
    <w:rsid w:val="00B27617"/>
    <w:rsid w:val="00B276A4"/>
    <w:rsid w:val="00B27741"/>
    <w:rsid w:val="00B2782A"/>
    <w:rsid w:val="00B27F86"/>
    <w:rsid w:val="00B3031E"/>
    <w:rsid w:val="00B3043A"/>
    <w:rsid w:val="00B305EF"/>
    <w:rsid w:val="00B30AD5"/>
    <w:rsid w:val="00B30B66"/>
    <w:rsid w:val="00B31094"/>
    <w:rsid w:val="00B31350"/>
    <w:rsid w:val="00B31351"/>
    <w:rsid w:val="00B31A5C"/>
    <w:rsid w:val="00B31B79"/>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67F"/>
    <w:rsid w:val="00B408A7"/>
    <w:rsid w:val="00B40906"/>
    <w:rsid w:val="00B40B86"/>
    <w:rsid w:val="00B40E06"/>
    <w:rsid w:val="00B40F92"/>
    <w:rsid w:val="00B411D8"/>
    <w:rsid w:val="00B412F6"/>
    <w:rsid w:val="00B413F2"/>
    <w:rsid w:val="00B41597"/>
    <w:rsid w:val="00B4181F"/>
    <w:rsid w:val="00B419D3"/>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0F1"/>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8D9"/>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4CA1"/>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6F71"/>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ED3"/>
    <w:rsid w:val="00B8210C"/>
    <w:rsid w:val="00B82178"/>
    <w:rsid w:val="00B8238D"/>
    <w:rsid w:val="00B824BA"/>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169"/>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610"/>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246"/>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A0196"/>
    <w:rsid w:val="00BA028D"/>
    <w:rsid w:val="00BA02FD"/>
    <w:rsid w:val="00BA07F9"/>
    <w:rsid w:val="00BA086A"/>
    <w:rsid w:val="00BA0F1D"/>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25"/>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6F7"/>
    <w:rsid w:val="00BB1748"/>
    <w:rsid w:val="00BB1B87"/>
    <w:rsid w:val="00BB1D60"/>
    <w:rsid w:val="00BB2008"/>
    <w:rsid w:val="00BB2650"/>
    <w:rsid w:val="00BB270A"/>
    <w:rsid w:val="00BB2752"/>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0"/>
    <w:rsid w:val="00BC13A2"/>
    <w:rsid w:val="00BC16AC"/>
    <w:rsid w:val="00BC1716"/>
    <w:rsid w:val="00BC1AB4"/>
    <w:rsid w:val="00BC1AC3"/>
    <w:rsid w:val="00BC1E38"/>
    <w:rsid w:val="00BC1F51"/>
    <w:rsid w:val="00BC1FB9"/>
    <w:rsid w:val="00BC2096"/>
    <w:rsid w:val="00BC270E"/>
    <w:rsid w:val="00BC2D61"/>
    <w:rsid w:val="00BC3117"/>
    <w:rsid w:val="00BC321A"/>
    <w:rsid w:val="00BC3493"/>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0AD"/>
    <w:rsid w:val="00BD348F"/>
    <w:rsid w:val="00BD34B6"/>
    <w:rsid w:val="00BD34BE"/>
    <w:rsid w:val="00BD36EA"/>
    <w:rsid w:val="00BD38A0"/>
    <w:rsid w:val="00BD38E6"/>
    <w:rsid w:val="00BD3A8D"/>
    <w:rsid w:val="00BD3B15"/>
    <w:rsid w:val="00BD3F3A"/>
    <w:rsid w:val="00BD3F90"/>
    <w:rsid w:val="00BD4123"/>
    <w:rsid w:val="00BD497B"/>
    <w:rsid w:val="00BD4ADE"/>
    <w:rsid w:val="00BD4F01"/>
    <w:rsid w:val="00BD51B6"/>
    <w:rsid w:val="00BD5227"/>
    <w:rsid w:val="00BD5529"/>
    <w:rsid w:val="00BD5846"/>
    <w:rsid w:val="00BD5944"/>
    <w:rsid w:val="00BD5A37"/>
    <w:rsid w:val="00BD5AEC"/>
    <w:rsid w:val="00BD5B29"/>
    <w:rsid w:val="00BD5D83"/>
    <w:rsid w:val="00BD606C"/>
    <w:rsid w:val="00BD6137"/>
    <w:rsid w:val="00BD6418"/>
    <w:rsid w:val="00BD6AAE"/>
    <w:rsid w:val="00BD6AEB"/>
    <w:rsid w:val="00BD7090"/>
    <w:rsid w:val="00BD756C"/>
    <w:rsid w:val="00BD758B"/>
    <w:rsid w:val="00BD799B"/>
    <w:rsid w:val="00BD7C36"/>
    <w:rsid w:val="00BD7CE1"/>
    <w:rsid w:val="00BD7CF4"/>
    <w:rsid w:val="00BD7E69"/>
    <w:rsid w:val="00BD7F9C"/>
    <w:rsid w:val="00BE0007"/>
    <w:rsid w:val="00BE0367"/>
    <w:rsid w:val="00BE070A"/>
    <w:rsid w:val="00BE08E1"/>
    <w:rsid w:val="00BE0D57"/>
    <w:rsid w:val="00BE1157"/>
    <w:rsid w:val="00BE13E3"/>
    <w:rsid w:val="00BE1853"/>
    <w:rsid w:val="00BE1B0D"/>
    <w:rsid w:val="00BE1C64"/>
    <w:rsid w:val="00BE24E5"/>
    <w:rsid w:val="00BE26C1"/>
    <w:rsid w:val="00BE2898"/>
    <w:rsid w:val="00BE2911"/>
    <w:rsid w:val="00BE294B"/>
    <w:rsid w:val="00BE29D8"/>
    <w:rsid w:val="00BE2A8B"/>
    <w:rsid w:val="00BE2BD0"/>
    <w:rsid w:val="00BE30BC"/>
    <w:rsid w:val="00BE37A8"/>
    <w:rsid w:val="00BE37B2"/>
    <w:rsid w:val="00BE37D5"/>
    <w:rsid w:val="00BE3D7A"/>
    <w:rsid w:val="00BE4105"/>
    <w:rsid w:val="00BE4378"/>
    <w:rsid w:val="00BE465C"/>
    <w:rsid w:val="00BE46A1"/>
    <w:rsid w:val="00BE48EC"/>
    <w:rsid w:val="00BE4B57"/>
    <w:rsid w:val="00BE549B"/>
    <w:rsid w:val="00BE5D0F"/>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7F3"/>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650"/>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236"/>
    <w:rsid w:val="00C15553"/>
    <w:rsid w:val="00C156A9"/>
    <w:rsid w:val="00C15B8C"/>
    <w:rsid w:val="00C15C5F"/>
    <w:rsid w:val="00C15C8A"/>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5F4"/>
    <w:rsid w:val="00C236AE"/>
    <w:rsid w:val="00C236C8"/>
    <w:rsid w:val="00C238D6"/>
    <w:rsid w:val="00C239EB"/>
    <w:rsid w:val="00C23A56"/>
    <w:rsid w:val="00C23A82"/>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947"/>
    <w:rsid w:val="00C25A54"/>
    <w:rsid w:val="00C25ADE"/>
    <w:rsid w:val="00C2617E"/>
    <w:rsid w:val="00C26183"/>
    <w:rsid w:val="00C2663F"/>
    <w:rsid w:val="00C26C05"/>
    <w:rsid w:val="00C26CA2"/>
    <w:rsid w:val="00C26D37"/>
    <w:rsid w:val="00C26DA5"/>
    <w:rsid w:val="00C274D6"/>
    <w:rsid w:val="00C27A77"/>
    <w:rsid w:val="00C30244"/>
    <w:rsid w:val="00C30813"/>
    <w:rsid w:val="00C309C1"/>
    <w:rsid w:val="00C30A48"/>
    <w:rsid w:val="00C30A5B"/>
    <w:rsid w:val="00C30AA5"/>
    <w:rsid w:val="00C30F3B"/>
    <w:rsid w:val="00C31053"/>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1DD"/>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5B8"/>
    <w:rsid w:val="00C4160B"/>
    <w:rsid w:val="00C419D0"/>
    <w:rsid w:val="00C41A9C"/>
    <w:rsid w:val="00C41B16"/>
    <w:rsid w:val="00C41B5C"/>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04C"/>
    <w:rsid w:val="00C4711B"/>
    <w:rsid w:val="00C4738F"/>
    <w:rsid w:val="00C4742D"/>
    <w:rsid w:val="00C475E8"/>
    <w:rsid w:val="00C47819"/>
    <w:rsid w:val="00C478A7"/>
    <w:rsid w:val="00C478B0"/>
    <w:rsid w:val="00C47B1F"/>
    <w:rsid w:val="00C47B36"/>
    <w:rsid w:val="00C47BA6"/>
    <w:rsid w:val="00C47E03"/>
    <w:rsid w:val="00C50108"/>
    <w:rsid w:val="00C504B9"/>
    <w:rsid w:val="00C50652"/>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3D3"/>
    <w:rsid w:val="00C563DE"/>
    <w:rsid w:val="00C56494"/>
    <w:rsid w:val="00C5657E"/>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762"/>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8DE"/>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C67"/>
    <w:rsid w:val="00C82D0B"/>
    <w:rsid w:val="00C82D5F"/>
    <w:rsid w:val="00C82D91"/>
    <w:rsid w:val="00C831A4"/>
    <w:rsid w:val="00C83B1A"/>
    <w:rsid w:val="00C83CD3"/>
    <w:rsid w:val="00C83F9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EE8"/>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43"/>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9B9"/>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4CF6"/>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0F94"/>
    <w:rsid w:val="00CC1135"/>
    <w:rsid w:val="00CC13F0"/>
    <w:rsid w:val="00CC14AC"/>
    <w:rsid w:val="00CC16D0"/>
    <w:rsid w:val="00CC22FE"/>
    <w:rsid w:val="00CC23C0"/>
    <w:rsid w:val="00CC2671"/>
    <w:rsid w:val="00CC307C"/>
    <w:rsid w:val="00CC30F6"/>
    <w:rsid w:val="00CC3143"/>
    <w:rsid w:val="00CC33C3"/>
    <w:rsid w:val="00CC3D09"/>
    <w:rsid w:val="00CC3D3C"/>
    <w:rsid w:val="00CC437A"/>
    <w:rsid w:val="00CC45A1"/>
    <w:rsid w:val="00CC4987"/>
    <w:rsid w:val="00CC4C4B"/>
    <w:rsid w:val="00CC4E82"/>
    <w:rsid w:val="00CC4F2A"/>
    <w:rsid w:val="00CC5200"/>
    <w:rsid w:val="00CC5C86"/>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E71"/>
    <w:rsid w:val="00CD1F26"/>
    <w:rsid w:val="00CD1F9F"/>
    <w:rsid w:val="00CD2164"/>
    <w:rsid w:val="00CD217F"/>
    <w:rsid w:val="00CD22E7"/>
    <w:rsid w:val="00CD2753"/>
    <w:rsid w:val="00CD295C"/>
    <w:rsid w:val="00CD2B61"/>
    <w:rsid w:val="00CD314A"/>
    <w:rsid w:val="00CD31D1"/>
    <w:rsid w:val="00CD33C0"/>
    <w:rsid w:val="00CD35AD"/>
    <w:rsid w:val="00CD3760"/>
    <w:rsid w:val="00CD379F"/>
    <w:rsid w:val="00CD3915"/>
    <w:rsid w:val="00CD450F"/>
    <w:rsid w:val="00CD4670"/>
    <w:rsid w:val="00CD4674"/>
    <w:rsid w:val="00CD4CBF"/>
    <w:rsid w:val="00CD503E"/>
    <w:rsid w:val="00CD521E"/>
    <w:rsid w:val="00CD5553"/>
    <w:rsid w:val="00CD5B00"/>
    <w:rsid w:val="00CD5D9F"/>
    <w:rsid w:val="00CD61AE"/>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07CD"/>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6D4"/>
    <w:rsid w:val="00CF1917"/>
    <w:rsid w:val="00CF1C8C"/>
    <w:rsid w:val="00CF1CB9"/>
    <w:rsid w:val="00CF1F47"/>
    <w:rsid w:val="00CF22EA"/>
    <w:rsid w:val="00CF23A7"/>
    <w:rsid w:val="00CF2CE1"/>
    <w:rsid w:val="00CF2F77"/>
    <w:rsid w:val="00CF31AB"/>
    <w:rsid w:val="00CF31D0"/>
    <w:rsid w:val="00CF31D6"/>
    <w:rsid w:val="00CF3BD1"/>
    <w:rsid w:val="00CF3F2A"/>
    <w:rsid w:val="00CF4077"/>
    <w:rsid w:val="00CF427E"/>
    <w:rsid w:val="00CF44DE"/>
    <w:rsid w:val="00CF481B"/>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669"/>
    <w:rsid w:val="00CF6A03"/>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2"/>
    <w:rsid w:val="00D0248F"/>
    <w:rsid w:val="00D0266D"/>
    <w:rsid w:val="00D027DB"/>
    <w:rsid w:val="00D02869"/>
    <w:rsid w:val="00D02913"/>
    <w:rsid w:val="00D02A22"/>
    <w:rsid w:val="00D02A7C"/>
    <w:rsid w:val="00D02B50"/>
    <w:rsid w:val="00D02BC4"/>
    <w:rsid w:val="00D02CAD"/>
    <w:rsid w:val="00D02FEC"/>
    <w:rsid w:val="00D03064"/>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B57"/>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07FB4"/>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2F5"/>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15D"/>
    <w:rsid w:val="00D1616F"/>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8A"/>
    <w:rsid w:val="00D2518B"/>
    <w:rsid w:val="00D251A1"/>
    <w:rsid w:val="00D251B1"/>
    <w:rsid w:val="00D25372"/>
    <w:rsid w:val="00D2550E"/>
    <w:rsid w:val="00D2556D"/>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E96"/>
    <w:rsid w:val="00D42EC8"/>
    <w:rsid w:val="00D43030"/>
    <w:rsid w:val="00D430FD"/>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14A"/>
    <w:rsid w:val="00D46316"/>
    <w:rsid w:val="00D46A92"/>
    <w:rsid w:val="00D46C8B"/>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17"/>
    <w:rsid w:val="00D56998"/>
    <w:rsid w:val="00D56BE0"/>
    <w:rsid w:val="00D56D1C"/>
    <w:rsid w:val="00D56DF4"/>
    <w:rsid w:val="00D56E38"/>
    <w:rsid w:val="00D57131"/>
    <w:rsid w:val="00D5734B"/>
    <w:rsid w:val="00D57438"/>
    <w:rsid w:val="00D577FA"/>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12B"/>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E72"/>
    <w:rsid w:val="00D70F86"/>
    <w:rsid w:val="00D71001"/>
    <w:rsid w:val="00D71151"/>
    <w:rsid w:val="00D712B2"/>
    <w:rsid w:val="00D718F0"/>
    <w:rsid w:val="00D720AD"/>
    <w:rsid w:val="00D72310"/>
    <w:rsid w:val="00D72363"/>
    <w:rsid w:val="00D7237A"/>
    <w:rsid w:val="00D727D5"/>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747"/>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476"/>
    <w:rsid w:val="00D81B87"/>
    <w:rsid w:val="00D81BAA"/>
    <w:rsid w:val="00D81E3D"/>
    <w:rsid w:val="00D82136"/>
    <w:rsid w:val="00D823C9"/>
    <w:rsid w:val="00D827AC"/>
    <w:rsid w:val="00D82935"/>
    <w:rsid w:val="00D82DA4"/>
    <w:rsid w:val="00D82DE0"/>
    <w:rsid w:val="00D82EA1"/>
    <w:rsid w:val="00D830E2"/>
    <w:rsid w:val="00D83A25"/>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983"/>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B0F"/>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5CC"/>
    <w:rsid w:val="00DB5E24"/>
    <w:rsid w:val="00DB5F3A"/>
    <w:rsid w:val="00DB62E7"/>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92"/>
    <w:rsid w:val="00DC03CC"/>
    <w:rsid w:val="00DC0AEF"/>
    <w:rsid w:val="00DC0DD3"/>
    <w:rsid w:val="00DC1145"/>
    <w:rsid w:val="00DC12BA"/>
    <w:rsid w:val="00DC1322"/>
    <w:rsid w:val="00DC15A3"/>
    <w:rsid w:val="00DC1757"/>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371"/>
    <w:rsid w:val="00DC6442"/>
    <w:rsid w:val="00DC665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1E37"/>
    <w:rsid w:val="00DD2511"/>
    <w:rsid w:val="00DD262C"/>
    <w:rsid w:val="00DD2A2D"/>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BC8"/>
    <w:rsid w:val="00DD6C8D"/>
    <w:rsid w:val="00DD6DB9"/>
    <w:rsid w:val="00DD728D"/>
    <w:rsid w:val="00DD753E"/>
    <w:rsid w:val="00DD7862"/>
    <w:rsid w:val="00DD7C04"/>
    <w:rsid w:val="00DD7E3E"/>
    <w:rsid w:val="00DE00A2"/>
    <w:rsid w:val="00DE01D2"/>
    <w:rsid w:val="00DE06FA"/>
    <w:rsid w:val="00DE0A62"/>
    <w:rsid w:val="00DE0CB9"/>
    <w:rsid w:val="00DE144B"/>
    <w:rsid w:val="00DE1776"/>
    <w:rsid w:val="00DE1AAD"/>
    <w:rsid w:val="00DE1C34"/>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412"/>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6E"/>
    <w:rsid w:val="00E156F7"/>
    <w:rsid w:val="00E157D2"/>
    <w:rsid w:val="00E15A13"/>
    <w:rsid w:val="00E1660E"/>
    <w:rsid w:val="00E16817"/>
    <w:rsid w:val="00E16B57"/>
    <w:rsid w:val="00E16DD1"/>
    <w:rsid w:val="00E17B82"/>
    <w:rsid w:val="00E17C85"/>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6C42"/>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3BF"/>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186"/>
    <w:rsid w:val="00E452C2"/>
    <w:rsid w:val="00E45505"/>
    <w:rsid w:val="00E45B01"/>
    <w:rsid w:val="00E45C54"/>
    <w:rsid w:val="00E45DA9"/>
    <w:rsid w:val="00E461F5"/>
    <w:rsid w:val="00E4628C"/>
    <w:rsid w:val="00E4642F"/>
    <w:rsid w:val="00E465C8"/>
    <w:rsid w:val="00E46807"/>
    <w:rsid w:val="00E469EB"/>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30FF"/>
    <w:rsid w:val="00E53610"/>
    <w:rsid w:val="00E53C49"/>
    <w:rsid w:val="00E53F0B"/>
    <w:rsid w:val="00E5406F"/>
    <w:rsid w:val="00E5441D"/>
    <w:rsid w:val="00E54E11"/>
    <w:rsid w:val="00E54E7E"/>
    <w:rsid w:val="00E54F14"/>
    <w:rsid w:val="00E55151"/>
    <w:rsid w:val="00E55266"/>
    <w:rsid w:val="00E555C9"/>
    <w:rsid w:val="00E55636"/>
    <w:rsid w:val="00E556AE"/>
    <w:rsid w:val="00E55A1B"/>
    <w:rsid w:val="00E55BBC"/>
    <w:rsid w:val="00E55CF9"/>
    <w:rsid w:val="00E55E2E"/>
    <w:rsid w:val="00E5617B"/>
    <w:rsid w:val="00E5670A"/>
    <w:rsid w:val="00E57584"/>
    <w:rsid w:val="00E57708"/>
    <w:rsid w:val="00E57C0A"/>
    <w:rsid w:val="00E57C56"/>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8C"/>
    <w:rsid w:val="00E731ED"/>
    <w:rsid w:val="00E73267"/>
    <w:rsid w:val="00E7337E"/>
    <w:rsid w:val="00E73454"/>
    <w:rsid w:val="00E73551"/>
    <w:rsid w:val="00E73920"/>
    <w:rsid w:val="00E7395B"/>
    <w:rsid w:val="00E73A10"/>
    <w:rsid w:val="00E73A27"/>
    <w:rsid w:val="00E73B04"/>
    <w:rsid w:val="00E73BD1"/>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E39"/>
    <w:rsid w:val="00E76F80"/>
    <w:rsid w:val="00E7700C"/>
    <w:rsid w:val="00E7732E"/>
    <w:rsid w:val="00E77A29"/>
    <w:rsid w:val="00E77B44"/>
    <w:rsid w:val="00E77BF9"/>
    <w:rsid w:val="00E77DA1"/>
    <w:rsid w:val="00E77E61"/>
    <w:rsid w:val="00E77F9D"/>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4AE"/>
    <w:rsid w:val="00E834BE"/>
    <w:rsid w:val="00E834C6"/>
    <w:rsid w:val="00E83543"/>
    <w:rsid w:val="00E83760"/>
    <w:rsid w:val="00E837A4"/>
    <w:rsid w:val="00E83B2A"/>
    <w:rsid w:val="00E83C29"/>
    <w:rsid w:val="00E83CDD"/>
    <w:rsid w:val="00E84058"/>
    <w:rsid w:val="00E8427C"/>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75D"/>
    <w:rsid w:val="00E969CD"/>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8FF"/>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E18"/>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1CB"/>
    <w:rsid w:val="00EF38CF"/>
    <w:rsid w:val="00EF3C29"/>
    <w:rsid w:val="00EF451B"/>
    <w:rsid w:val="00EF480B"/>
    <w:rsid w:val="00EF4854"/>
    <w:rsid w:val="00EF4B1F"/>
    <w:rsid w:val="00EF4D8F"/>
    <w:rsid w:val="00EF4E60"/>
    <w:rsid w:val="00EF4EB4"/>
    <w:rsid w:val="00EF53B9"/>
    <w:rsid w:val="00EF5507"/>
    <w:rsid w:val="00EF6114"/>
    <w:rsid w:val="00EF62E0"/>
    <w:rsid w:val="00EF64B3"/>
    <w:rsid w:val="00EF654A"/>
    <w:rsid w:val="00EF656C"/>
    <w:rsid w:val="00EF65F7"/>
    <w:rsid w:val="00EF6600"/>
    <w:rsid w:val="00EF6959"/>
    <w:rsid w:val="00EF6E5C"/>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29"/>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4F42"/>
    <w:rsid w:val="00F0533E"/>
    <w:rsid w:val="00F054ED"/>
    <w:rsid w:val="00F058AE"/>
    <w:rsid w:val="00F05A04"/>
    <w:rsid w:val="00F0617F"/>
    <w:rsid w:val="00F064AA"/>
    <w:rsid w:val="00F0665D"/>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A0C"/>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58"/>
    <w:rsid w:val="00F15AD0"/>
    <w:rsid w:val="00F16298"/>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1A5"/>
    <w:rsid w:val="00F21499"/>
    <w:rsid w:val="00F216A3"/>
    <w:rsid w:val="00F220A5"/>
    <w:rsid w:val="00F2248B"/>
    <w:rsid w:val="00F227D6"/>
    <w:rsid w:val="00F228BE"/>
    <w:rsid w:val="00F22AB5"/>
    <w:rsid w:val="00F22B93"/>
    <w:rsid w:val="00F22BF3"/>
    <w:rsid w:val="00F22DBE"/>
    <w:rsid w:val="00F23023"/>
    <w:rsid w:val="00F23250"/>
    <w:rsid w:val="00F232A4"/>
    <w:rsid w:val="00F23366"/>
    <w:rsid w:val="00F2349F"/>
    <w:rsid w:val="00F23CE1"/>
    <w:rsid w:val="00F23D6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ADC"/>
    <w:rsid w:val="00F25E39"/>
    <w:rsid w:val="00F26057"/>
    <w:rsid w:val="00F26517"/>
    <w:rsid w:val="00F26647"/>
    <w:rsid w:val="00F269E6"/>
    <w:rsid w:val="00F26DBE"/>
    <w:rsid w:val="00F27090"/>
    <w:rsid w:val="00F275BF"/>
    <w:rsid w:val="00F27661"/>
    <w:rsid w:val="00F277DD"/>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9EF"/>
    <w:rsid w:val="00F35AB3"/>
    <w:rsid w:val="00F35C9D"/>
    <w:rsid w:val="00F35ECC"/>
    <w:rsid w:val="00F362C0"/>
    <w:rsid w:val="00F3658B"/>
    <w:rsid w:val="00F366B3"/>
    <w:rsid w:val="00F366BE"/>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B4B"/>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091D"/>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354"/>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B15"/>
    <w:rsid w:val="00F67D2E"/>
    <w:rsid w:val="00F7041A"/>
    <w:rsid w:val="00F704AE"/>
    <w:rsid w:val="00F7063F"/>
    <w:rsid w:val="00F70849"/>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739"/>
    <w:rsid w:val="00F91EE9"/>
    <w:rsid w:val="00F91EFF"/>
    <w:rsid w:val="00F92257"/>
    <w:rsid w:val="00F922B3"/>
    <w:rsid w:val="00F922E7"/>
    <w:rsid w:val="00F928A7"/>
    <w:rsid w:val="00F92E84"/>
    <w:rsid w:val="00F92F27"/>
    <w:rsid w:val="00F92F38"/>
    <w:rsid w:val="00F930C5"/>
    <w:rsid w:val="00F93957"/>
    <w:rsid w:val="00F93DFC"/>
    <w:rsid w:val="00F943A4"/>
    <w:rsid w:val="00F94425"/>
    <w:rsid w:val="00F94679"/>
    <w:rsid w:val="00F94B19"/>
    <w:rsid w:val="00F94B3C"/>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E7"/>
    <w:rsid w:val="00FA12EF"/>
    <w:rsid w:val="00FA13A2"/>
    <w:rsid w:val="00FA14C8"/>
    <w:rsid w:val="00FA1912"/>
    <w:rsid w:val="00FA19BA"/>
    <w:rsid w:val="00FA1A16"/>
    <w:rsid w:val="00FA1A23"/>
    <w:rsid w:val="00FA1AD1"/>
    <w:rsid w:val="00FA1E63"/>
    <w:rsid w:val="00FA1EED"/>
    <w:rsid w:val="00FA24E5"/>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8C9"/>
    <w:rsid w:val="00FB0949"/>
    <w:rsid w:val="00FB0B36"/>
    <w:rsid w:val="00FB0F60"/>
    <w:rsid w:val="00FB0FB7"/>
    <w:rsid w:val="00FB1218"/>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2E3"/>
    <w:rsid w:val="00FB4442"/>
    <w:rsid w:val="00FB4A0F"/>
    <w:rsid w:val="00FB4EF2"/>
    <w:rsid w:val="00FB4FD0"/>
    <w:rsid w:val="00FB518A"/>
    <w:rsid w:val="00FB5601"/>
    <w:rsid w:val="00FB56A2"/>
    <w:rsid w:val="00FB59B8"/>
    <w:rsid w:val="00FB59EA"/>
    <w:rsid w:val="00FB5A86"/>
    <w:rsid w:val="00FB5AA9"/>
    <w:rsid w:val="00FB5E50"/>
    <w:rsid w:val="00FB6006"/>
    <w:rsid w:val="00FB6257"/>
    <w:rsid w:val="00FB63AA"/>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42A"/>
    <w:rsid w:val="00FC6F12"/>
    <w:rsid w:val="00FC6FAE"/>
    <w:rsid w:val="00FC740C"/>
    <w:rsid w:val="00FC7425"/>
    <w:rsid w:val="00FC7474"/>
    <w:rsid w:val="00FC754D"/>
    <w:rsid w:val="00FC764A"/>
    <w:rsid w:val="00FC792F"/>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676"/>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59"/>
    <w:rsid w:val="00FE7EC7"/>
    <w:rsid w:val="00FE7EE9"/>
    <w:rsid w:val="00FF02E3"/>
    <w:rsid w:val="00FF067E"/>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 w:val="29EB5AE1"/>
    <w:rsid w:val="2BF7F143"/>
    <w:rsid w:val="39BEE22C"/>
    <w:rsid w:val="3EC5C543"/>
    <w:rsid w:val="3FFCF6F8"/>
    <w:rsid w:val="5FFC2699"/>
    <w:rsid w:val="5FFD4C97"/>
    <w:rsid w:val="5FFD96BA"/>
    <w:rsid w:val="5FFF18FB"/>
    <w:rsid w:val="613A6496"/>
    <w:rsid w:val="6667DCA7"/>
    <w:rsid w:val="6CE752F9"/>
    <w:rsid w:val="6FB74D53"/>
    <w:rsid w:val="6FE3B83F"/>
    <w:rsid w:val="73FFE5FF"/>
    <w:rsid w:val="79F4F9CA"/>
    <w:rsid w:val="7CC94449"/>
    <w:rsid w:val="7CFD5A61"/>
    <w:rsid w:val="7DB00837"/>
    <w:rsid w:val="7FE721C3"/>
    <w:rsid w:val="7FFBB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658F11"/>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ormalpuce">
    <w:name w:val="normal puce"/>
    <w:basedOn w:val="Normal"/>
    <w:qFormat/>
    <w:pPr>
      <w:widowControl w:val="0"/>
      <w:numPr>
        <w:numId w:val="6"/>
      </w:numPr>
      <w:spacing w:before="60" w:after="60" w:line="240" w:lineRule="auto"/>
    </w:pPr>
    <w:rPr>
      <w:rFonts w:eastAsia="MS Mincho"/>
      <w:sz w:val="20"/>
      <w:lang w:eastAsia="en-GB"/>
    </w:rPr>
  </w:style>
  <w:style w:type="character" w:customStyle="1" w:styleId="B1Zchn">
    <w:name w:val="B1 Zchn"/>
    <w:qFormat/>
    <w:rPr>
      <w:rFonts w:eastAsia="Times New Roman"/>
    </w:rPr>
  </w:style>
  <w:style w:type="paragraph" w:customStyle="1" w:styleId="bodytext0">
    <w:name w:val="bodytext"/>
    <w:basedOn w:val="Normal"/>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pPr>
      <w:numPr>
        <w:numId w:val="7"/>
      </w:numPr>
      <w:tabs>
        <w:tab w:val="clear" w:pos="644"/>
        <w:tab w:val="left" w:pos="360"/>
        <w:tab w:val="left" w:pos="851"/>
      </w:tabs>
      <w:spacing w:after="180" w:line="240" w:lineRule="auto"/>
      <w:ind w:left="0" w:firstLine="0"/>
      <w:jc w:val="left"/>
    </w:pPr>
    <w:rPr>
      <w:rFonts w:eastAsia="PMingLiU"/>
      <w:sz w:val="20"/>
      <w:lang w:eastAsia="en-GB"/>
    </w:rPr>
  </w:style>
  <w:style w:type="paragraph" w:customStyle="1" w:styleId="EmailDiscussion">
    <w:name w:val="EmailDiscussion"/>
    <w:basedOn w:val="Normal"/>
    <w:next w:val="Normal"/>
    <w:uiPriority w:val="99"/>
    <w:qFormat/>
    <w:pPr>
      <w:numPr>
        <w:numId w:val="8"/>
      </w:numPr>
      <w:spacing w:before="40" w:after="0" w:line="240" w:lineRule="auto"/>
      <w:jc w:val="left"/>
    </w:pPr>
    <w:rPr>
      <w:rFonts w:ascii="Arial" w:eastAsia="MS Mincho" w:hAnsi="Arial"/>
      <w:b/>
      <w:sz w:val="20"/>
      <w:szCs w:val="24"/>
      <w:lang w:eastAsia="en-GB"/>
    </w:rPr>
  </w:style>
  <w:style w:type="paragraph" w:customStyle="1" w:styleId="Obs-prop">
    <w:name w:val="Obs-prop"/>
    <w:basedOn w:val="Normal"/>
    <w:next w:val="Normal"/>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paragraph" w:customStyle="1" w:styleId="ListParagraph1">
    <w:name w:val="List Paragraph1"/>
    <w:basedOn w:val="Normal"/>
    <w:link w:val="ListParagraphChar1"/>
    <w:qFormat/>
    <w:pPr>
      <w:overflowPunct/>
      <w:autoSpaceDE/>
      <w:autoSpaceDN/>
      <w:adjustRightInd/>
      <w:spacing w:after="0" w:line="240" w:lineRule="auto"/>
      <w:ind w:firstLineChars="200" w:firstLine="420"/>
      <w:jc w:val="left"/>
    </w:pPr>
    <w:rPr>
      <w:rFonts w:eastAsia="MS Gothic"/>
      <w:sz w:val="24"/>
      <w:szCs w:val="24"/>
      <w:lang w:val="en-US"/>
    </w:rPr>
  </w:style>
  <w:style w:type="character" w:customStyle="1" w:styleId="ListParagraphChar1">
    <w:name w:val="List Paragraph Char1"/>
    <w:basedOn w:val="DefaultParagraphFont"/>
    <w:link w:val="ListParagraph1"/>
    <w:qFormat/>
    <w:rPr>
      <w:rFonts w:ascii="Times New Roman" w:eastAsia="MS Gothic" w:hAnsi="Times New Roman" w:cs="Times New Roman" w:hint="default"/>
      <w:sz w:val="24"/>
      <w:szCs w:val="24"/>
      <w:lang w:val="en-US" w:eastAsia="en-US"/>
    </w:rPr>
  </w:style>
  <w:style w:type="table" w:customStyle="1" w:styleId="TableNormal1">
    <w:name w:val="Table Normal1"/>
    <w:basedOn w:val="TableNormal"/>
    <w:semiHidden/>
    <w:qFormat/>
    <w:rPr>
      <w:rFonts w:ascii="Cambria" w:eastAsia="Cambria" w:hAnsi="Cambria" w:cs="Cambr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revision>3</cp:revision>
  <cp:lastPrinted>2018-04-06T09:40:00Z</cp:lastPrinted>
  <dcterms:created xsi:type="dcterms:W3CDTF">2018-11-03T12:39:00Z</dcterms:created>
  <dcterms:modified xsi:type="dcterms:W3CDTF">2025-02-07T06:22:00Z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y fmtid="{D5CDD505-2E9C-101B-9397-08002B2CF9AE}" pid="6" name="CWM47d45a30dbb411ef80000b9300000a93">
    <vt:lpwstr>CWMDdvxPWu1IYuDgIt7tHBbdQcdcWJdMvsiR8hKoc6p3jJmnBlgHY4yXu96h8TYKYgyiqLy0Y4DvuxFqXZW9c6SJA==</vt:lpwstr>
  </property>
  <property fmtid="{D5CDD505-2E9C-101B-9397-08002B2CF9AE}" pid="7" name="KSOProductBuildVer">
    <vt:lpwstr>2052-0.0.0.0</vt:lpwstr>
  </property>
</Properties>
</file>